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84"/>
        </w:rPr>
      </w:pPr>
    </w:p>
    <w:p>
      <w:pPr>
        <w:ind w:right="105"/>
        <w:jc w:val="right"/>
        <w:rPr>
          <w:rFonts w:hint="eastAsia"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293370</wp:posOffset>
                </wp:positionV>
                <wp:extent cx="720090" cy="0"/>
                <wp:effectExtent l="0" t="95250" r="4445" b="952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3.1pt;height:0pt;width:56.7pt;z-index:251659264;mso-width-relative:page;mso-height-relative:page;" filled="f" stroked="t" coordsize="21600,21600" o:gfxdata="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3W1b7WAAAA&#10;CAEAAA8AAAAAAAAAAQAgAAAAIgAAAGRycy9kb3ducmV2LnhtbFBLAQIUABQAAAAIAIdO4kDMH89D&#10;5gEAAKsDAAAOAAAAAAAAAAEAIAAAACUBAABkcnMvZTJvRG9jLnhtbFBLBQYAAAAABgAGAFkBAAB9&#10;BQAAAAA=&#10;">
                <v:fill on="f" focussize="0,0"/>
                <v:stroke weight="15pt" color="#4B69B5" joinstyle="round"/>
                <v:imagedata o:title=""/>
                <o:lock v:ext="edit" aspectratio="f"/>
              </v:line>
            </w:pict>
          </mc:Fallback>
        </mc:AlternateContent>
      </w:r>
      <w:r>
        <w:rPr>
          <w:rFonts w:hint="eastAsia" w:eastAsia="黑体"/>
          <w:b/>
          <w:spacing w:val="40"/>
          <w:w w:val="66"/>
          <w:sz w:val="60"/>
          <w:szCs w:val="60"/>
        </w:rPr>
        <w:t>天津市人力资源和社会保障局</w:t>
      </w:r>
    </w:p>
    <w:p>
      <w:pPr>
        <w:ind w:right="105"/>
        <w:jc w:val="right"/>
        <w:rPr>
          <w:rFonts w:eastAsia="黑体"/>
          <w:b/>
          <w:spacing w:val="40"/>
          <w:w w:val="66"/>
          <w:sz w:val="60"/>
          <w:szCs w:val="60"/>
        </w:rPr>
      </w:pPr>
      <w:r>
        <w:rPr>
          <w:rFonts w:hint="eastAsia" w:eastAsia="黑体"/>
          <w:b/>
          <w:spacing w:val="40"/>
          <w:w w:val="66"/>
          <w:sz w:val="60"/>
          <w:szCs w:val="60"/>
        </w:rPr>
        <w:t>物业管理项目</w:t>
      </w:r>
    </w:p>
    <w:p>
      <w:pPr>
        <w:ind w:right="105"/>
        <w:jc w:val="right"/>
        <w:rPr>
          <w:rFonts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9&#10;/tYAAAAJAQAADwAAAAAAAAABACAAAAAiAAAAZHJzL2Rvd25yZXYueG1sUEsBAhQAFAAAAAgAh07i&#10;QIqXt5frAQAArAMAAA4AAAAAAAAAAQAgAAAAJQEAAGRycy9lMm9Eb2MueG1sUEsFBgAAAAAGAAYA&#10;WQEAAIIFAAAAAA==&#10;">
                <v:fill on="f" focussize="0,0"/>
                <v:stroke weight="15pt" color="#4B69B5" joinstyle="round"/>
                <v:imagedata o:title=""/>
                <o:lock v:ext="edit" aspectratio="f"/>
              </v:line>
            </w:pict>
          </mc:Fallback>
        </mc:AlternateContent>
      </w:r>
      <w:r>
        <w:rPr>
          <w:rFonts w:eastAsia="黑体"/>
          <w:b/>
          <w:spacing w:val="40"/>
          <w:w w:val="66"/>
          <w:sz w:val="60"/>
          <w:szCs w:val="60"/>
        </w:rPr>
        <w:t>招标文件</w:t>
      </w:r>
    </w:p>
    <w:p>
      <w:pPr>
        <w:ind w:right="1025"/>
        <w:jc w:val="center"/>
        <w:rPr>
          <w:rFonts w:eastAsia="黑体"/>
          <w:b/>
          <w:spacing w:val="40"/>
          <w:w w:val="66"/>
          <w:sz w:val="60"/>
          <w:szCs w:val="60"/>
        </w:rPr>
      </w:pPr>
    </w:p>
    <w:p>
      <w:pPr>
        <w:jc w:val="center"/>
        <w:rPr>
          <w:rFonts w:eastAsia="黑体"/>
          <w:b/>
          <w:spacing w:val="40"/>
          <w:w w:val="66"/>
          <w:sz w:val="15"/>
          <w:szCs w:val="15"/>
        </w:rPr>
      </w:pPr>
      <w:r>
        <w:rPr>
          <w:rFonts w:eastAsia="黑体"/>
          <w:b/>
          <w:spacing w:val="40"/>
          <w:w w:val="66"/>
          <w:sz w:val="56"/>
          <w:szCs w:val="56"/>
        </w:rPr>
        <w:t xml:space="preserve">            </w:t>
      </w:r>
    </w:p>
    <w:p>
      <w:pPr>
        <w:jc w:val="center"/>
        <w:rPr>
          <w:rFonts w:eastAsia="黑体"/>
          <w:color w:val="FF0000"/>
          <w:spacing w:val="40"/>
          <w:w w:val="66"/>
          <w:sz w:val="32"/>
          <w:szCs w:val="32"/>
        </w:rPr>
      </w:pPr>
      <w:r>
        <w:rPr>
          <w:rFonts w:eastAsia="黑体"/>
          <w:spacing w:val="40"/>
          <w:w w:val="66"/>
          <w:sz w:val="32"/>
          <w:szCs w:val="32"/>
        </w:rPr>
        <w:t>（项目编号：</w:t>
      </w:r>
      <w:r>
        <w:rPr>
          <w:rFonts w:hint="eastAsia" w:eastAsia="黑体"/>
          <w:spacing w:val="40"/>
          <w:w w:val="66"/>
          <w:sz w:val="32"/>
          <w:szCs w:val="32"/>
        </w:rPr>
        <w:t>TGPC-2024-D-0217</w:t>
      </w:r>
      <w:r>
        <w:rPr>
          <w:rFonts w:eastAsia="黑体"/>
          <w:spacing w:val="40"/>
          <w:w w:val="66"/>
          <w:sz w:val="32"/>
          <w:szCs w:val="32"/>
        </w:rPr>
        <w:t>）</w:t>
      </w:r>
    </w:p>
    <w:p>
      <w:pPr>
        <w:rPr>
          <w:sz w:val="40"/>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ind w:firstLine="2897" w:firstLineChars="1493"/>
        <w:rPr>
          <w:rFonts w:eastAsia="黑体"/>
          <w:spacing w:val="20"/>
          <w:w w:val="66"/>
          <w:sz w:val="44"/>
          <w:szCs w:val="44"/>
        </w:rPr>
      </w:pPr>
      <w: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pPr>
        <w:tabs>
          <w:tab w:val="left" w:pos="3281"/>
          <w:tab w:val="center" w:pos="4711"/>
        </w:tabs>
        <w:jc w:val="center"/>
        <w:rPr>
          <w:rFonts w:hint="eastAsia" w:eastAsia="仿宋_GB2312"/>
          <w:b/>
          <w:bCs/>
          <w:kern w:val="0"/>
          <w:sz w:val="44"/>
          <w:szCs w:val="44"/>
          <w:lang w:eastAsia="zh-CN"/>
        </w:rPr>
      </w:pPr>
      <w:r>
        <w:rPr>
          <w:rFonts w:eastAsia="仿宋_GB2312"/>
          <w:b/>
          <w:bCs/>
          <w:kern w:val="0"/>
          <w:sz w:val="44"/>
          <w:szCs w:val="44"/>
        </w:rPr>
        <w:t>2024.</w:t>
      </w:r>
      <w:r>
        <w:rPr>
          <w:rFonts w:hint="eastAsia" w:eastAsia="仿宋_GB2312"/>
          <w:b/>
          <w:bCs/>
          <w:kern w:val="0"/>
          <w:sz w:val="44"/>
          <w:szCs w:val="44"/>
          <w:lang w:val="en-US" w:eastAsia="zh-CN"/>
        </w:rPr>
        <w:t>4</w:t>
      </w:r>
    </w:p>
    <w:p>
      <w:pPr>
        <w:widowControl/>
        <w:jc w:val="left"/>
        <w:rPr>
          <w:rFonts w:eastAsia="仿宋_GB2312"/>
          <w:b/>
          <w:bCs/>
          <w:kern w:val="0"/>
          <w:sz w:val="44"/>
          <w:szCs w:val="44"/>
        </w:rPr>
      </w:pPr>
    </w:p>
    <w:p>
      <w:pPr>
        <w:ind w:firstLine="408" w:firstLineChars="100"/>
        <w:jc w:val="center"/>
        <w:rPr>
          <w:b/>
          <w:spacing w:val="20"/>
          <w:w w:val="80"/>
          <w:sz w:val="48"/>
          <w:szCs w:val="48"/>
        </w:rPr>
        <w:sectPr>
          <w:headerReference r:id="rId3" w:type="default"/>
          <w:pgSz w:w="11906" w:h="16838"/>
          <w:pgMar w:top="1440" w:right="1797" w:bottom="1440" w:left="1797" w:header="851" w:footer="992" w:gutter="0"/>
          <w:pgNumType w:start="1"/>
          <w:cols w:space="425" w:num="1"/>
          <w:docGrid w:type="linesAndChars" w:linePitch="285" w:charSpace="-3449"/>
        </w:sectPr>
      </w:pPr>
    </w:p>
    <w:p>
      <w:pPr>
        <w:ind w:firstLine="408" w:firstLineChars="100"/>
        <w:jc w:val="center"/>
        <w:rPr>
          <w:b/>
          <w:spacing w:val="20"/>
          <w:w w:val="80"/>
          <w:sz w:val="48"/>
          <w:szCs w:val="48"/>
        </w:rPr>
      </w:pPr>
      <w:r>
        <w:rPr>
          <w:b/>
          <w:spacing w:val="20"/>
          <w:w w:val="80"/>
          <w:sz w:val="48"/>
          <w:szCs w:val="48"/>
        </w:rPr>
        <w:t>目  录</w:t>
      </w:r>
    </w:p>
    <w:p>
      <w:pPr>
        <w:spacing w:line="560" w:lineRule="exact"/>
        <w:ind w:right="-141" w:rightChars="-73"/>
        <w:rPr>
          <w:b/>
          <w:sz w:val="24"/>
        </w:rPr>
      </w:pPr>
      <w:r>
        <w:rPr>
          <w:b/>
          <w:sz w:val="24"/>
        </w:rPr>
        <w:t>第一部分  投标邀请函</w:t>
      </w:r>
    </w:p>
    <w:p>
      <w:pPr>
        <w:spacing w:line="560" w:lineRule="exact"/>
        <w:ind w:right="-141" w:rightChars="-73"/>
        <w:rPr>
          <w:b/>
          <w:sz w:val="24"/>
        </w:rPr>
      </w:pPr>
    </w:p>
    <w:p>
      <w:pPr>
        <w:spacing w:line="560" w:lineRule="exact"/>
        <w:ind w:right="-141" w:rightChars="-73"/>
        <w:rPr>
          <w:b/>
          <w:sz w:val="24"/>
        </w:rPr>
      </w:pPr>
      <w:r>
        <w:rPr>
          <w:b/>
          <w:sz w:val="24"/>
        </w:rPr>
        <w:t>第二部分  招标项目要求</w:t>
      </w:r>
    </w:p>
    <w:p>
      <w:pPr>
        <w:spacing w:line="560" w:lineRule="exact"/>
        <w:ind w:right="-141" w:rightChars="-73"/>
        <w:rPr>
          <w:b/>
          <w:sz w:val="24"/>
        </w:rPr>
      </w:pPr>
    </w:p>
    <w:p>
      <w:pPr>
        <w:spacing w:line="560" w:lineRule="exact"/>
        <w:ind w:right="-141" w:rightChars="-73"/>
        <w:rPr>
          <w:b/>
          <w:sz w:val="24"/>
        </w:rPr>
      </w:pPr>
      <w:r>
        <w:rPr>
          <w:b/>
          <w:sz w:val="24"/>
        </w:rPr>
        <w:t>第三部分  投标须知</w:t>
      </w:r>
    </w:p>
    <w:p>
      <w:pPr>
        <w:spacing w:line="560" w:lineRule="exact"/>
        <w:ind w:right="-141" w:rightChars="-73"/>
        <w:rPr>
          <w:sz w:val="24"/>
        </w:rPr>
      </w:pPr>
    </w:p>
    <w:p>
      <w:pPr>
        <w:spacing w:line="560" w:lineRule="exact"/>
        <w:rPr>
          <w:b/>
          <w:sz w:val="24"/>
        </w:rPr>
      </w:pPr>
      <w:r>
        <w:rPr>
          <w:b/>
          <w:sz w:val="24"/>
        </w:rPr>
        <w:t>第四部分  合同条款</w:t>
      </w:r>
    </w:p>
    <w:p>
      <w:pPr>
        <w:spacing w:line="560" w:lineRule="exact"/>
        <w:rPr>
          <w:sz w:val="24"/>
        </w:rPr>
      </w:pPr>
    </w:p>
    <w:p>
      <w:pPr>
        <w:spacing w:line="560" w:lineRule="exact"/>
        <w:rPr>
          <w:sz w:val="24"/>
        </w:rPr>
      </w:pPr>
      <w:r>
        <w:rPr>
          <w:b/>
          <w:sz w:val="24"/>
        </w:rPr>
        <w:t>第五部分  投标文件格式</w:t>
      </w:r>
    </w:p>
    <w:p>
      <w:pPr>
        <w:rPr>
          <w:sz w:val="24"/>
        </w:rPr>
      </w:pPr>
    </w:p>
    <w:p>
      <w:pPr>
        <w:rPr>
          <w:sz w:val="24"/>
        </w:rPr>
      </w:pPr>
    </w:p>
    <w:p>
      <w:pPr>
        <w:rPr>
          <w:sz w:val="24"/>
        </w:rPr>
      </w:pPr>
    </w:p>
    <w:p>
      <w:pPr>
        <w:rPr>
          <w:sz w:val="24"/>
        </w:rPr>
      </w:pPr>
    </w:p>
    <w:p>
      <w:pPr>
        <w:rPr>
          <w:sz w:val="24"/>
        </w:rPr>
      </w:pPr>
    </w:p>
    <w:p>
      <w:pPr>
        <w:rPr>
          <w:sz w:val="24"/>
        </w:rPr>
      </w:pPr>
    </w:p>
    <w:p>
      <w:pPr>
        <w:rPr>
          <w:b/>
        </w:rPr>
      </w:pPr>
    </w:p>
    <w:p>
      <w:pPr>
        <w:pStyle w:val="17"/>
        <w:rPr>
          <w:rFonts w:ascii="Times New Roman" w:hAnsi="Times New Roman"/>
        </w:rPr>
        <w:sectPr>
          <w:pgSz w:w="11906" w:h="16838"/>
          <w:pgMar w:top="1440" w:right="1797" w:bottom="1440" w:left="1797" w:header="851" w:footer="992" w:gutter="0"/>
          <w:pgNumType w:start="1"/>
          <w:cols w:space="425" w:num="1"/>
          <w:docGrid w:type="linesAndChars" w:linePitch="285" w:charSpace="-3449"/>
        </w:sectPr>
      </w:pPr>
      <w:bookmarkStart w:id="0" w:name="_Toc412903614"/>
    </w:p>
    <w:p>
      <w:pPr>
        <w:pStyle w:val="17"/>
        <w:rPr>
          <w:rFonts w:ascii="Times New Roman" w:hAnsi="Times New Roman"/>
        </w:rPr>
      </w:pPr>
      <w:r>
        <w:rPr>
          <w:rFonts w:ascii="Times New Roman" w:hAnsi="Times New Roman"/>
        </w:rPr>
        <w:t>第一部分  投标邀请函</w:t>
      </w:r>
      <w:bookmarkEnd w:id="0"/>
    </w:p>
    <w:p>
      <w:pPr>
        <w:pStyle w:val="28"/>
        <w:spacing w:line="360" w:lineRule="auto"/>
        <w:ind w:firstLine="448" w:firstLineChars="200"/>
        <w:jc w:val="both"/>
        <w:rPr>
          <w:rFonts w:ascii="Times New Roman" w:hAnsi="Times New Roman" w:cs="Times New Roman" w:eastAsiaTheme="minorEastAsia"/>
          <w:color w:val="auto"/>
          <w:szCs w:val="32"/>
        </w:rPr>
      </w:pPr>
      <w:r>
        <w:rPr>
          <w:rFonts w:ascii="Times New Roman" w:hAnsi="Times New Roman" w:cs="Times New Roman" w:eastAsiaTheme="minorEastAsia"/>
          <w:color w:val="auto"/>
          <w:szCs w:val="32"/>
        </w:rPr>
        <w:t>受</w:t>
      </w:r>
      <w:r>
        <w:rPr>
          <w:rFonts w:hint="eastAsia" w:ascii="Times New Roman" w:hAnsi="Times New Roman" w:cs="Times New Roman" w:eastAsiaTheme="minorEastAsia"/>
          <w:color w:val="auto"/>
          <w:szCs w:val="32"/>
        </w:rPr>
        <w:t>天津市人力资源和社会保障局</w:t>
      </w:r>
      <w:r>
        <w:rPr>
          <w:rFonts w:ascii="Times New Roman" w:hAnsi="Times New Roman" w:cs="Times New Roman" w:eastAsiaTheme="minorEastAsia"/>
          <w:color w:val="auto"/>
          <w:szCs w:val="32"/>
        </w:rPr>
        <w:t>委托，天津市政府采购中心将以公开招标方式，对</w:t>
      </w:r>
      <w:r>
        <w:rPr>
          <w:rFonts w:hint="eastAsia" w:ascii="Times New Roman" w:hAnsi="Times New Roman" w:cs="Times New Roman" w:eastAsiaTheme="minorEastAsia"/>
          <w:color w:val="auto"/>
          <w:szCs w:val="32"/>
        </w:rPr>
        <w:t>天津市人力资源和社会保障局物业管理项目</w:t>
      </w:r>
      <w:r>
        <w:rPr>
          <w:rFonts w:ascii="Times New Roman" w:hAnsi="Times New Roman" w:cs="Times New Roman" w:eastAsiaTheme="minorEastAsia"/>
          <w:color w:val="auto"/>
          <w:szCs w:val="32"/>
        </w:rPr>
        <w:t>实施政府采购。现欢迎合格的供应商参加投标。</w:t>
      </w:r>
    </w:p>
    <w:p>
      <w:pPr>
        <w:pStyle w:val="28"/>
        <w:spacing w:line="360" w:lineRule="auto"/>
        <w:ind w:firstLine="448"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投标文件，只接受加盖投标人电子签章的PDF格式电子投标文件（以通过天津公共资源电子签章客户端正确读取签章信息为准）。供应商参加投标前须办理CA数字证书（USBKEY）和电子签章。投标人须按招标文件的规定在天津市政府采购中心招投标系统中提交网上应答并上传加盖投标人电子签章的PDF格式电子投标文件（以通过天津公共资源电子签章客户端正确读取签章信息为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一、项目名称和编号</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w:t>
      </w:r>
      <w:r>
        <w:rPr>
          <w:rFonts w:hint="eastAsia" w:ascii="Times New Roman" w:hAnsi="Times New Roman" w:eastAsia="宋体" w:cs="Times New Roman"/>
          <w:color w:val="auto"/>
        </w:rPr>
        <w:t>天津市人力资源和社会保障局物业管理项目</w:t>
      </w:r>
      <w:r>
        <w:rPr>
          <w:rFonts w:ascii="Times New Roman" w:hAnsi="Times New Roman" w:eastAsia="宋体" w:cs="Times New Roman"/>
          <w:color w:val="auto"/>
        </w:rPr>
        <w:t xml:space="preserve">  </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（二）项目编号：</w:t>
      </w:r>
      <w:r>
        <w:rPr>
          <w:rFonts w:hint="eastAsia" w:ascii="Times New Roman" w:hAnsi="Times New Roman" w:eastAsia="宋体" w:cs="Times New Roman"/>
          <w:color w:val="auto"/>
        </w:rPr>
        <w:t>TGPC-2024-D-0217</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二、项目内容</w:t>
      </w:r>
    </w:p>
    <w:p>
      <w:pPr>
        <w:pStyle w:val="28"/>
        <w:spacing w:line="360" w:lineRule="auto"/>
        <w:ind w:firstLine="448" w:firstLineChars="200"/>
        <w:jc w:val="both"/>
        <w:rPr>
          <w:rFonts w:hint="eastAsia" w:ascii="Times New Roman" w:hAnsi="Times New Roman" w:eastAsia="宋体" w:cs="Times New Roman"/>
          <w:color w:val="auto"/>
          <w:lang w:eastAsia="zh-CN"/>
        </w:rPr>
      </w:pPr>
      <w:r>
        <w:rPr>
          <w:rFonts w:ascii="Times New Roman" w:hAnsi="Times New Roman" w:eastAsia="宋体" w:cs="Times New Roman"/>
          <w:color w:val="auto"/>
        </w:rPr>
        <w:t>第一包：</w:t>
      </w:r>
      <w:r>
        <w:rPr>
          <w:rFonts w:hint="eastAsia" w:ascii="Times New Roman" w:hAnsi="Times New Roman" w:eastAsia="宋体" w:cs="Times New Roman"/>
          <w:color w:val="auto"/>
          <w:lang w:val="en-US" w:eastAsia="zh-CN"/>
        </w:rPr>
        <w:t>物业管理服务1项</w:t>
      </w:r>
      <w:r>
        <w:rPr>
          <w:rFonts w:hint="eastAsia" w:ascii="Times New Roman" w:hAnsi="Times New Roman" w:eastAsia="宋体" w:cs="Times New Roman"/>
          <w:color w:val="auto"/>
        </w:rPr>
        <w:t>，合同履行期限</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1</w:t>
      </w:r>
      <w:r>
        <w:rPr>
          <w:rFonts w:hint="eastAsia" w:ascii="Times New Roman" w:hAnsi="Times New Roman" w:eastAsia="宋体" w:cs="Times New Roman"/>
          <w:color w:val="auto"/>
        </w:rPr>
        <w:t>年</w:t>
      </w:r>
      <w:r>
        <w:rPr>
          <w:rFonts w:hint="eastAsia" w:ascii="Times New Roman" w:hAnsi="Times New Roman" w:eastAsia="宋体" w:cs="Times New Roman"/>
          <w:color w:val="auto"/>
          <w:lang w:eastAsia="zh-CN"/>
        </w:rPr>
        <w:t>。</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三、项目预算</w:t>
      </w:r>
    </w:p>
    <w:p>
      <w:pPr>
        <w:pStyle w:val="28"/>
        <w:spacing w:line="360" w:lineRule="auto"/>
        <w:ind w:firstLine="448" w:firstLineChars="20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3183000</w:t>
      </w:r>
      <w:r>
        <w:rPr>
          <w:rFonts w:hint="eastAsia" w:ascii="Times New Roman" w:hAnsi="Times New Roman" w:eastAsia="宋体" w:cs="Times New Roman"/>
          <w:color w:val="auto"/>
          <w:lang w:val="en-US" w:eastAsia="zh-CN"/>
        </w:rPr>
        <w:t>元。</w:t>
      </w:r>
    </w:p>
    <w:p>
      <w:pPr>
        <w:pStyle w:val="28"/>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四、供应商资格要求（实质性要求）</w:t>
      </w:r>
    </w:p>
    <w:p>
      <w:pPr>
        <w:pStyle w:val="28"/>
        <w:spacing w:line="360" w:lineRule="auto"/>
        <w:ind w:firstLine="448" w:firstLineChars="200"/>
        <w:jc w:val="both"/>
        <w:rPr>
          <w:rFonts w:hint="eastAsia" w:ascii="Times New Roman" w:hAnsi="Times New Roman" w:eastAsia="宋体" w:cs="Times New Roman"/>
          <w:color w:val="auto"/>
        </w:rPr>
      </w:pPr>
      <w:r>
        <w:rPr>
          <w:rFonts w:hint="eastAsia" w:ascii="Times New Roman" w:hAnsi="Times New Roman" w:eastAsia="宋体" w:cs="Times New Roman"/>
          <w:color w:val="auto"/>
        </w:rPr>
        <w:t>（一）供应商应具备独立法人资格。</w:t>
      </w:r>
      <w:bookmarkStart w:id="1" w:name="OLE_LINK2"/>
      <w:bookmarkStart w:id="2" w:name="OLE_LINK1"/>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（二）投标人须具备《中华人民共和国政府采购法》第二十二条第一款规定的条件，提供以下材料：</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营业执照副本或事业单位法人证书或民办非企业单位登记证书或社会团体法人登记证书或基金会法人登记证书扫描件或自然人的身份证明扫描件。</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A.经第三方会计师事务所审计的2022年度或2023年度财务报告扫描件。</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B. 具有良好的商业信誉和健全的财务会计制度的书面声明。</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依法缴纳税收和社会保障资金的书面声明。</w:t>
      </w:r>
    </w:p>
    <w:p>
      <w:pPr>
        <w:pStyle w:val="28"/>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 投标截止日前3年在经营活动中没有重大违法记录的书面声明（截至开标日成立不足3年的供应商可提供自成立以来无重大违法记录的书面声明）。</w:t>
      </w:r>
    </w:p>
    <w:p>
      <w:pPr>
        <w:pStyle w:val="28"/>
        <w:spacing w:line="360" w:lineRule="auto"/>
        <w:ind w:firstLine="448"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5. 提交具备履行合同所必需的设备和专业技术能力证明材料。</w:t>
      </w:r>
    </w:p>
    <w:p>
      <w:pPr>
        <w:pStyle w:val="28"/>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（三）本项目不接受联合体投标。</w:t>
      </w:r>
    </w:p>
    <w:p>
      <w:pPr>
        <w:pStyle w:val="28"/>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cs="Times New Roman" w:eastAsiaTheme="minorEastAsia"/>
          <w:color w:val="auto"/>
          <w:highlight w:val="none"/>
        </w:rPr>
        <w:t>（四）本项目专门面向中小企业采购，提供《中小企业声明函》。</w:t>
      </w:r>
    </w:p>
    <w:bookmarkEnd w:id="1"/>
    <w:bookmarkEnd w:id="2"/>
    <w:p>
      <w:pPr>
        <w:pStyle w:val="28"/>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w:t>
      </w:r>
      <w:r>
        <w:rPr>
          <w:rFonts w:ascii="Times New Roman" w:hAnsi="Times New Roman" w:eastAsia="宋体" w:cs="Times New Roman"/>
          <w:color w:val="auto"/>
          <w:highlight w:val="none"/>
        </w:rPr>
        <w:t>、项目需要落实的政府采购政策</w:t>
      </w:r>
    </w:p>
    <w:p>
      <w:pPr>
        <w:pStyle w:val="28"/>
        <w:spacing w:line="360" w:lineRule="auto"/>
        <w:ind w:firstLine="448" w:firstLineChars="200"/>
        <w:rPr>
          <w:rFonts w:ascii="Times New Roman" w:hAnsi="Times New Roman" w:eastAsia="宋体" w:cs="Times New Roman"/>
          <w:color w:val="auto"/>
          <w:highlight w:val="none"/>
        </w:rPr>
      </w:pPr>
      <w:bookmarkStart w:id="3" w:name="OLE_LINK3"/>
      <w:bookmarkStart w:id="4" w:name="OLE_LINK4"/>
      <w:r>
        <w:rPr>
          <w:rFonts w:ascii="Times New Roman" w:hAnsi="Times New Roman" w:eastAsia="宋体" w:cs="Times New Roman"/>
          <w:color w:val="auto"/>
          <w:highlight w:val="none"/>
        </w:rPr>
        <w:t>（一）</w:t>
      </w:r>
      <w:r>
        <w:rPr>
          <w:rFonts w:hint="eastAsia" w:ascii="Times New Roman" w:hAnsi="Times New Roman" w:cs="Times New Roman" w:eastAsiaTheme="minorEastAsia"/>
          <w:color w:val="auto"/>
          <w:highlight w:val="none"/>
        </w:rPr>
        <w:t>本项目专门面向中小企业采购</w:t>
      </w:r>
      <w:r>
        <w:rPr>
          <w:rFonts w:ascii="Times New Roman" w:hAnsi="Times New Roman" w:eastAsia="宋体" w:cs="Times New Roman"/>
          <w:color w:val="auto"/>
          <w:highlight w:val="none"/>
        </w:rPr>
        <w:t>。</w:t>
      </w:r>
    </w:p>
    <w:p>
      <w:pPr>
        <w:pStyle w:val="28"/>
        <w:spacing w:line="360" w:lineRule="auto"/>
        <w:ind w:firstLine="448" w:firstLineChars="200"/>
        <w:rPr>
          <w:rFonts w:ascii="Times New Roman" w:hAnsi="Times New Roman" w:eastAsia="宋体" w:cs="Times New Roman"/>
          <w:color w:val="auto"/>
          <w:highlight w:val="none"/>
        </w:rPr>
      </w:pPr>
      <w:r>
        <w:rPr>
          <w:rFonts w:ascii="Times New Roman" w:hAnsi="Times New Roman" w:eastAsia="宋体" w:cs="Times New Roman"/>
          <w:color w:val="auto"/>
          <w:highlight w:val="none"/>
        </w:rPr>
        <w:t>（二）根据财政部发布的《关于政府采购支持监狱企业发展有关问题的通知》规定，</w:t>
      </w:r>
      <w:r>
        <w:rPr>
          <w:rFonts w:ascii="Arial" w:hAnsi="Arial" w:cs="Arial"/>
          <w:color w:val="auto"/>
          <w:highlight w:val="none"/>
        </w:rPr>
        <w:t>监狱企业视同小微企业</w:t>
      </w:r>
      <w:r>
        <w:rPr>
          <w:rFonts w:ascii="Times New Roman" w:hAnsi="Times New Roman" w:eastAsia="宋体" w:cs="Times New Roman"/>
          <w:color w:val="auto"/>
          <w:highlight w:val="none"/>
        </w:rPr>
        <w:t>。</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highlight w:val="none"/>
        </w:rPr>
        <w:t>（三）</w:t>
      </w:r>
      <w:r>
        <w:rPr>
          <w:rFonts w:hint="eastAsia" w:ascii="Times New Roman" w:hAnsi="Times New Roman" w:eastAsia="宋体"/>
          <w:color w:val="auto"/>
          <w:highlight w:val="none"/>
        </w:rPr>
        <w:t>根据财政部、民政部、中国残疾人联合会发布的《关于促</w:t>
      </w:r>
      <w:r>
        <w:rPr>
          <w:rFonts w:hint="eastAsia" w:ascii="Times New Roman" w:hAnsi="Times New Roman" w:eastAsia="宋体"/>
          <w:color w:val="auto"/>
        </w:rPr>
        <w:t>进残疾人就业政府采购政策的通知》规定，残疾人福利性单位视同小微企业。</w:t>
      </w:r>
    </w:p>
    <w:p>
      <w:pPr>
        <w:pStyle w:val="28"/>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28"/>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bookmarkEnd w:id="4"/>
    <w:p>
      <w:pPr>
        <w:pStyle w:val="28"/>
        <w:spacing w:line="360" w:lineRule="auto"/>
        <w:ind w:firstLine="448" w:firstLineChars="200"/>
        <w:jc w:val="both"/>
        <w:rPr>
          <w:rFonts w:ascii="Times New Roman" w:hAnsi="Times New Roman" w:eastAsia="宋体" w:cs="Times New Roman"/>
          <w:color w:val="auto"/>
        </w:rPr>
      </w:pPr>
      <w:bookmarkStart w:id="5" w:name="_Toc412903615"/>
      <w:r>
        <w:rPr>
          <w:rFonts w:ascii="Times New Roman" w:hAnsi="Times New Roman" w:eastAsia="宋体" w:cs="Times New Roman"/>
          <w:color w:val="auto"/>
        </w:rPr>
        <w:t>六、获取招标文件时间、方式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（一）获取招标文件时间：2024年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19</w:t>
      </w:r>
      <w:r>
        <w:rPr>
          <w:rFonts w:ascii="Times New Roman" w:hAnsi="Times New Roman" w:eastAsia="宋体" w:cs="Times New Roman"/>
          <w:color w:val="auto"/>
        </w:rPr>
        <w:t>日至2024年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26</w:t>
      </w:r>
      <w:r>
        <w:rPr>
          <w:rFonts w:ascii="Times New Roman" w:hAnsi="Times New Roman" w:eastAsia="宋体" w:cs="Times New Roman"/>
          <w:color w:val="auto"/>
        </w:rPr>
        <w:t>日</w:t>
      </w:r>
      <w:r>
        <w:rPr>
          <w:rFonts w:ascii="Times New Roman" w:hAnsi="Times New Roman" w:eastAsia="宋体" w:cs="Times New Roman"/>
          <w:color w:val="auto"/>
        </w:rPr>
        <w:t>，每日9:00至17:00（北京时间，法定节假日除外）。</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（二）获取招标文件的方式：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获取招标文件网址：使用天津数字认证有限公司发出的CA数字证书（原天津市电子认证中心发出尚在有效期内的CA数字证书仍可使用）登录天津市政府采购中心网（网址：</w:t>
      </w:r>
      <w:r>
        <w:fldChar w:fldCharType="begin"/>
      </w:r>
      <w:r>
        <w:instrText xml:space="preserve"> HYPERLINK "http://www.tjgpc.gov.cn" </w:instrText>
      </w:r>
      <w:r>
        <w:fldChar w:fldCharType="separate"/>
      </w:r>
      <w:r>
        <w:rPr>
          <w:rStyle w:val="25"/>
          <w:rFonts w:hint="eastAsia" w:ascii="Times New Roman" w:hAnsi="Times New Roman" w:eastAsia="宋体" w:cs="Times New Roman"/>
        </w:rPr>
        <w:t>http://tjgpc.zwfwb.tj.gov.cn</w:t>
      </w:r>
      <w:r>
        <w:rPr>
          <w:rStyle w:val="25"/>
          <w:rFonts w:hint="eastAsia" w:ascii="Times New Roman" w:hAnsi="Times New Roman" w:eastAsia="宋体" w:cs="Times New Roman"/>
        </w:rPr>
        <w:fldChar w:fldCharType="end"/>
      </w:r>
      <w:r>
        <w:rPr>
          <w:rFonts w:hint="eastAsia" w:ascii="Times New Roman" w:hAnsi="Times New Roman" w:eastAsia="宋体" w:cs="Times New Roman"/>
          <w:color w:val="auto"/>
        </w:rPr>
        <w:t>）-“网上招投标”-“供应商登录”-“市级集采机构入口”</w:t>
      </w:r>
      <w:r>
        <w:rPr>
          <w:rFonts w:ascii="Times New Roman" w:hAnsi="Times New Roman" w:eastAsia="宋体" w:cs="Times New Roman"/>
          <w:color w:val="auto"/>
        </w:rPr>
        <w:t>下载招标文件。</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电子签章办理联系电话：022-24538059。</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三</w:t>
      </w:r>
      <w:r>
        <w:rPr>
          <w:rFonts w:ascii="Times New Roman" w:hAnsi="Times New Roman" w:eastAsia="宋体" w:cs="Times New Roman"/>
          <w:color w:val="auto"/>
        </w:rPr>
        <w:t>）</w:t>
      </w:r>
      <w:r>
        <w:rPr>
          <w:rFonts w:hint="eastAsia" w:ascii="Times New Roman" w:hAnsi="Times New Roman" w:eastAsia="宋体" w:cs="Times New Roman"/>
          <w:color w:val="auto"/>
        </w:rPr>
        <w:t>本项目不组织</w:t>
      </w:r>
      <w:r>
        <w:rPr>
          <w:rFonts w:ascii="Times New Roman" w:hAnsi="Times New Roman" w:eastAsia="宋体" w:cs="Times New Roman"/>
          <w:color w:val="auto"/>
        </w:rPr>
        <w:t>踏勘现场。</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（四）本项目不组织标前答疑会</w:t>
      </w:r>
      <w:r>
        <w:rPr>
          <w:rFonts w:ascii="Times New Roman" w:hAnsi="Times New Roman" w:eastAsia="宋体" w:cs="Times New Roman"/>
          <w:color w:val="auto"/>
        </w:rPr>
        <w:t>。</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七、网上应答时间</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16</w:t>
      </w:r>
      <w:r>
        <w:rPr>
          <w:rFonts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27</w:t>
      </w:r>
      <w:r>
        <w:rPr>
          <w:rFonts w:ascii="Times New Roman" w:hAnsi="Times New Roman" w:eastAsia="宋体" w:cs="Times New Roman"/>
          <w:color w:val="auto"/>
        </w:rPr>
        <w:t>日8:30</w:t>
      </w:r>
      <w:r>
        <w:rPr>
          <w:rFonts w:ascii="Times New Roman" w:hAnsi="Times New Roman" w:eastAsia="宋体" w:cs="Times New Roman"/>
          <w:color w:val="auto"/>
        </w:rPr>
        <w:t>，使用天津数字认证有限公司发出的CA数字证书（原天津市电子认证中心发出尚在有效期内的CA数字证书仍可使用）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八、投标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w:t>
      </w:r>
      <w:r>
        <w:rPr>
          <w:rFonts w:hint="eastAsia" w:ascii="Times New Roman" w:hAnsi="Times New Roman" w:eastAsia="宋体" w:cs="Times New Roman"/>
          <w:color w:val="auto"/>
        </w:rPr>
        <w:t>及方式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27</w:t>
      </w:r>
      <w:r>
        <w:rPr>
          <w:rFonts w:ascii="Times New Roman" w:hAnsi="Times New Roman" w:eastAsia="宋体" w:cs="Times New Roman"/>
          <w:color w:val="auto"/>
        </w:rPr>
        <w:t>日8:30</w:t>
      </w:r>
      <w:r>
        <w:rPr>
          <w:rFonts w:hint="eastAsia" w:ascii="Times New Roman" w:hAnsi="Times New Roman" w:eastAsia="宋体" w:cs="Times New Roman"/>
          <w:color w:val="auto"/>
          <w:szCs w:val="21"/>
        </w:rPr>
        <w:t>。</w:t>
      </w:r>
      <w:r>
        <w:rPr>
          <w:rFonts w:ascii="Times New Roman" w:hAnsi="Times New Roman" w:eastAsia="宋体" w:cs="Times New Roman"/>
          <w:color w:val="auto"/>
        </w:rPr>
        <w:t>投标截止时间前</w:t>
      </w:r>
      <w:r>
        <w:rPr>
          <w:rFonts w:hint="eastAsia" w:ascii="Times New Roman" w:hAnsi="Times New Roman" w:eastAsia="宋体" w:cs="Times New Roman"/>
          <w:color w:val="auto"/>
        </w:rPr>
        <w:t>提交网上应答并上传加盖投标人电子签章的PDF格式电子投标文件（以通过天津公共资源电子签章客户端正确读取签章信息为准）</w:t>
      </w:r>
      <w:r>
        <w:rPr>
          <w:rFonts w:ascii="Times New Roman" w:hAnsi="Times New Roman" w:eastAsia="宋体" w:cs="Times New Roman"/>
          <w:color w:val="auto"/>
        </w:rPr>
        <w:t>方为有效投标。</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（二）投标</w:t>
      </w:r>
      <w:r>
        <w:rPr>
          <w:rFonts w:hint="eastAsia" w:ascii="Times New Roman" w:hAnsi="Times New Roman" w:eastAsia="宋体" w:cs="Times New Roman"/>
          <w:color w:val="auto"/>
        </w:rPr>
        <w:t>方式</w:t>
      </w:r>
      <w:r>
        <w:rPr>
          <w:rFonts w:ascii="Times New Roman" w:hAnsi="Times New Roman" w:eastAsia="宋体" w:cs="Times New Roman"/>
          <w:color w:val="auto"/>
        </w:rPr>
        <w:t>：本项目投标采用网上电子投标方式，投标人须于投标截止时间前使用天津数字认证有限公司发出的CA数字证书（原天津市电子认证中心发出尚在有效期内的CA数字证书仍可使用）登陆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w:t>
      </w:r>
      <w:r>
        <w:rPr>
          <w:rFonts w:ascii="Times New Roman" w:hAnsi="Times New Roman" w:eastAsia="宋体" w:cs="Times New Roman"/>
          <w:color w:val="auto"/>
        </w:rPr>
        <w:t>、开标时间及方式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（一）开标解密时间：2024年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27</w:t>
      </w:r>
      <w:r>
        <w:rPr>
          <w:rFonts w:ascii="Times New Roman" w:hAnsi="Times New Roman" w:eastAsia="宋体" w:cs="Times New Roman"/>
          <w:color w:val="auto"/>
        </w:rPr>
        <w:t>日8:30至9:</w:t>
      </w:r>
      <w:r>
        <w:rPr>
          <w:rFonts w:hint="eastAsia" w:ascii="Times New Roman" w:hAnsi="Times New Roman" w:eastAsia="宋体" w:cs="Times New Roman"/>
          <w:color w:val="auto"/>
        </w:rPr>
        <w:t>30</w:t>
      </w:r>
      <w:r>
        <w:rPr>
          <w:rFonts w:ascii="Times New Roman" w:hAnsi="Times New Roman" w:eastAsia="宋体" w:cs="Times New Roman"/>
          <w:color w:val="auto"/>
        </w:rPr>
        <w:t>完成开标解密的投标为有效投标。</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（二）开标</w:t>
      </w:r>
      <w:r>
        <w:rPr>
          <w:rFonts w:hint="eastAsia" w:ascii="Times New Roman" w:hAnsi="Times New Roman" w:eastAsia="宋体" w:cs="Times New Roman"/>
          <w:color w:val="auto"/>
        </w:rPr>
        <w:t>解密方式</w:t>
      </w:r>
      <w:r>
        <w:rPr>
          <w:rFonts w:ascii="Times New Roman" w:hAnsi="Times New Roman" w:eastAsia="宋体" w:cs="Times New Roman"/>
          <w:color w:val="auto"/>
        </w:rPr>
        <w:t>：本项目采用网上开标方式，投标人须于</w:t>
      </w:r>
      <w:r>
        <w:rPr>
          <w:rFonts w:hint="eastAsia" w:ascii="Times New Roman" w:hAnsi="Times New Roman" w:eastAsia="宋体" w:cs="Times New Roman"/>
          <w:color w:val="auto"/>
        </w:rPr>
        <w:t>规定时间</w:t>
      </w:r>
      <w:r>
        <w:rPr>
          <w:rFonts w:ascii="Times New Roman" w:hAnsi="Times New Roman" w:eastAsia="宋体" w:cs="Times New Roman"/>
          <w:color w:val="auto"/>
        </w:rPr>
        <w:t>内使用天津数字认证有限公司发出的CA数字证书（原天津市电子认证中心发出尚在有效期内的CA数字证书仍可使用）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完成开标解密。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（三）网上开标公示时间：2024年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27</w:t>
      </w:r>
      <w:r>
        <w:rPr>
          <w:rFonts w:ascii="Times New Roman" w:hAnsi="Times New Roman" w:eastAsia="宋体" w:cs="Times New Roman"/>
          <w:color w:val="auto"/>
        </w:rPr>
        <w:t>日9:</w:t>
      </w:r>
      <w:r>
        <w:rPr>
          <w:rFonts w:hint="eastAsia" w:ascii="Times New Roman" w:hAnsi="Times New Roman" w:eastAsia="宋体" w:cs="Times New Roman"/>
          <w:color w:val="auto"/>
        </w:rPr>
        <w:t>30</w:t>
      </w:r>
      <w:r>
        <w:rPr>
          <w:rFonts w:ascii="Times New Roman" w:hAnsi="Times New Roman" w:eastAsia="宋体" w:cs="Times New Roman"/>
          <w:color w:val="auto"/>
        </w:rPr>
        <w:t>至12:00。</w:t>
      </w:r>
      <w:r>
        <w:rPr>
          <w:rFonts w:hint="eastAsia" w:ascii="Times New Roman" w:hAnsi="Times New Roman" w:eastAsia="宋体" w:cs="Times New Roman"/>
          <w:color w:val="auto"/>
        </w:rPr>
        <w:t>投标人可在规定时间内使用天津数字认证有限公司发出的CA数字证书（原天津市电子认证中心发出尚在有效期内的CA数字证书仍可使用）登陆天津市政府采购中心网（网址：http://tjgpc.zwfwb.tj.gov.cn）-“网上招投标”-“供应商登录”-“市级集采机构入口”自行查看开标信息。</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十</w:t>
      </w:r>
      <w:r>
        <w:rPr>
          <w:rFonts w:ascii="Times New Roman" w:hAnsi="Times New Roman" w:eastAsia="宋体" w:cs="Times New Roman"/>
          <w:color w:val="auto"/>
        </w:rPr>
        <w:t>、采购代理机构名称、地址</w:t>
      </w:r>
      <w:r>
        <w:rPr>
          <w:rFonts w:hint="eastAsia" w:ascii="Times New Roman" w:hAnsi="Times New Roman" w:eastAsia="宋体" w:cs="Times New Roman"/>
          <w:color w:val="auto"/>
        </w:rPr>
        <w:t>、</w:t>
      </w:r>
      <w:r>
        <w:rPr>
          <w:rFonts w:ascii="Times New Roman" w:hAnsi="Times New Roman" w:eastAsia="宋体" w:cs="Times New Roman"/>
          <w:color w:val="auto"/>
        </w:rPr>
        <w:t>联系人及联系方式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采购代理机构名称：天津市政府采购中心</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w:t>
      </w:r>
      <w:r>
        <w:rPr>
          <w:rFonts w:hint="eastAsia" w:ascii="Times New Roman" w:hAnsi="Times New Roman" w:eastAsia="宋体" w:cs="Times New Roman"/>
          <w:color w:val="auto"/>
        </w:rPr>
        <w:t>（邮编</w:t>
      </w:r>
      <w:r>
        <w:rPr>
          <w:rFonts w:ascii="Times New Roman" w:hAnsi="Times New Roman" w:eastAsia="宋体" w:cs="Times New Roman"/>
          <w:color w:val="auto"/>
        </w:rPr>
        <w:t>：300161</w:t>
      </w:r>
      <w:r>
        <w:rPr>
          <w:rFonts w:hint="eastAsia" w:ascii="Times New Roman" w:hAnsi="Times New Roman" w:eastAsia="宋体" w:cs="Times New Roman"/>
          <w:color w:val="auto"/>
        </w:rPr>
        <w:t>）</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w:t>
      </w:r>
      <w:r>
        <w:rPr>
          <w:rFonts w:ascii="Times New Roman" w:hAnsi="Times New Roman" w:eastAsia="宋体" w:cs="Times New Roman"/>
          <w:color w:val="auto"/>
        </w:rPr>
        <w:t>联系人：</w:t>
      </w:r>
      <w:r>
        <w:rPr>
          <w:rFonts w:hint="eastAsia" w:ascii="Times New Roman" w:hAnsi="Times New Roman" w:eastAsia="宋体" w:cs="Times New Roman"/>
          <w:color w:val="auto"/>
          <w:lang w:val="en-US" w:eastAsia="zh-CN"/>
        </w:rPr>
        <w:t>傅耀、鲁志强、杨光</w:t>
      </w:r>
      <w:r>
        <w:rPr>
          <w:rFonts w:ascii="Times New Roman" w:hAnsi="Times New Roman" w:eastAsia="宋体" w:cs="Times New Roman"/>
          <w:color w:val="auto"/>
        </w:rPr>
        <w:t xml:space="preserve"> </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网址：http://tjgpc.zwfwb.tj.gov.cn</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对外办公时间：</w:t>
      </w:r>
      <w:r>
        <w:rPr>
          <w:rFonts w:hint="eastAsia" w:ascii="Times New Roman" w:hAnsi="Times New Roman" w:eastAsia="宋体" w:cs="Times New Roman"/>
          <w:color w:val="auto"/>
        </w:rPr>
        <w:t>法定</w:t>
      </w:r>
      <w:r>
        <w:rPr>
          <w:rFonts w:ascii="Times New Roman" w:hAnsi="Times New Roman" w:eastAsia="宋体" w:cs="Times New Roman"/>
          <w:color w:val="auto"/>
        </w:rPr>
        <w:t>工作日9:00～12:00，14:00～1</w:t>
      </w:r>
      <w:r>
        <w:rPr>
          <w:rFonts w:hint="eastAsia" w:ascii="Times New Roman" w:hAnsi="Times New Roman" w:eastAsia="宋体" w:cs="Times New Roman"/>
          <w:color w:val="auto"/>
        </w:rPr>
        <w:t>7</w:t>
      </w:r>
      <w:r>
        <w:rPr>
          <w:rFonts w:ascii="Times New Roman" w:hAnsi="Times New Roman" w:eastAsia="宋体" w:cs="Times New Roman"/>
          <w:color w:val="auto"/>
        </w:rPr>
        <w:t>:00</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（六）咨询服务电话</w:t>
      </w:r>
      <w:r>
        <w:rPr>
          <w:rFonts w:ascii="Times New Roman" w:hAnsi="Times New Roman" w:eastAsia="宋体" w:cs="Times New Roman"/>
          <w:color w:val="auto"/>
        </w:rPr>
        <w:t>：</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供应商注册咨询</w:t>
      </w:r>
      <w:r>
        <w:rPr>
          <w:rFonts w:hint="eastAsia" w:ascii="Times New Roman" w:hAnsi="Times New Roman" w:eastAsia="宋体" w:cs="Times New Roman"/>
          <w:color w:val="auto"/>
        </w:rPr>
        <w:t>：</w:t>
      </w:r>
      <w:r>
        <w:rPr>
          <w:rFonts w:ascii="Times New Roman" w:hAnsi="Times New Roman" w:eastAsia="宋体" w:cs="Times New Roman"/>
          <w:color w:val="auto"/>
        </w:rPr>
        <w:t>022-24538316</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CA证书和</w:t>
      </w:r>
      <w:r>
        <w:rPr>
          <w:rFonts w:ascii="Times New Roman" w:hAnsi="Times New Roman" w:eastAsia="宋体" w:cs="Times New Roman"/>
          <w:color w:val="auto"/>
        </w:rPr>
        <w:t>电子签章办理咨询：</w:t>
      </w:r>
      <w:r>
        <w:rPr>
          <w:rFonts w:hint="eastAsia" w:ascii="Times New Roman" w:hAnsi="Times New Roman" w:eastAsia="宋体" w:cs="Times New Roman"/>
          <w:color w:val="auto"/>
        </w:rPr>
        <w:t>022-24538059</w:t>
      </w:r>
    </w:p>
    <w:p>
      <w:pPr>
        <w:pStyle w:val="28"/>
        <w:spacing w:line="360" w:lineRule="auto"/>
        <w:ind w:firstLine="448"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rPr>
        <w:t>3</w:t>
      </w:r>
      <w:r>
        <w:rPr>
          <w:rFonts w:ascii="Times New Roman" w:hAnsi="Times New Roman" w:eastAsia="宋体" w:cs="Times New Roman"/>
          <w:color w:val="auto"/>
        </w:rPr>
        <w:t>. 采购文件咨询：022-2453</w:t>
      </w:r>
      <w:r>
        <w:rPr>
          <w:rFonts w:hint="eastAsia" w:ascii="Times New Roman" w:hAnsi="Times New Roman" w:eastAsia="宋体" w:cs="Times New Roman"/>
          <w:color w:val="auto"/>
          <w:lang w:val="en-US" w:eastAsia="zh-CN"/>
        </w:rPr>
        <w:t>8318</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解密操作咨询：022-24538309</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天津市人力资源和社会保障局</w:t>
      </w:r>
      <w:r>
        <w:rPr>
          <w:rFonts w:ascii="Times New Roman" w:hAnsi="Times New Roman" w:eastAsia="宋体" w:cs="Times New Roman"/>
          <w:color w:val="auto"/>
        </w:rPr>
        <w:t xml:space="preserve"> </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 xml:space="preserve">天津市和平区建设路18号 </w:t>
      </w:r>
      <w:r>
        <w:rPr>
          <w:rFonts w:ascii="Times New Roman" w:hAnsi="Times New Roman" w:eastAsia="宋体" w:cs="Times New Roman"/>
          <w:color w:val="auto"/>
        </w:rPr>
        <w:t xml:space="preserve"> </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周鼎 </w:t>
      </w:r>
      <w:r>
        <w:rPr>
          <w:rFonts w:ascii="Times New Roman" w:hAnsi="Times New Roman" w:eastAsia="宋体" w:cs="Times New Roman"/>
          <w:color w:val="auto"/>
        </w:rPr>
        <w:t xml:space="preserve"> </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lang w:val="en-US" w:eastAsia="zh-CN"/>
        </w:rPr>
        <w:t>022-</w:t>
      </w:r>
      <w:r>
        <w:rPr>
          <w:rFonts w:hint="eastAsia" w:ascii="Times New Roman" w:hAnsi="Times New Roman" w:eastAsia="宋体" w:cs="Times New Roman"/>
          <w:color w:val="auto"/>
        </w:rPr>
        <w:t xml:space="preserve">83218153 </w:t>
      </w:r>
      <w:r>
        <w:rPr>
          <w:rFonts w:ascii="Times New Roman" w:hAnsi="Times New Roman" w:eastAsia="宋体" w:cs="Times New Roman"/>
          <w:color w:val="auto"/>
        </w:rPr>
        <w:t xml:space="preserve"> </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联系部门：</w:t>
      </w:r>
      <w:r>
        <w:rPr>
          <w:rFonts w:hint="eastAsia" w:ascii="Times New Roman" w:hAnsi="Times New Roman" w:eastAsia="宋体" w:cs="Times New Roman"/>
          <w:color w:val="auto"/>
        </w:rPr>
        <w:t>天津市人力资源和社会保障局</w:t>
      </w:r>
      <w:r>
        <w:rPr>
          <w:rFonts w:ascii="Times New Roman" w:hAnsi="Times New Roman" w:eastAsia="宋体" w:cs="Times New Roman"/>
          <w:color w:val="auto"/>
        </w:rPr>
        <w:t xml:space="preserve"> </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联系地址：</w:t>
      </w:r>
      <w:r>
        <w:rPr>
          <w:rFonts w:hint="eastAsia" w:ascii="Times New Roman" w:hAnsi="Times New Roman" w:eastAsia="宋体" w:cs="Times New Roman"/>
          <w:color w:val="auto"/>
        </w:rPr>
        <w:t>天津市和平区建设路18号</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联 系 人：</w:t>
      </w:r>
      <w:r>
        <w:rPr>
          <w:rFonts w:hint="eastAsia" w:ascii="Times New Roman" w:hAnsi="Times New Roman" w:eastAsia="宋体" w:cs="Times New Roman"/>
          <w:color w:val="auto"/>
        </w:rPr>
        <w:t>周鼎</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 联系方式：</w:t>
      </w:r>
      <w:r>
        <w:rPr>
          <w:rFonts w:hint="eastAsia" w:ascii="Times New Roman" w:hAnsi="Times New Roman" w:eastAsia="宋体" w:cs="Times New Roman"/>
          <w:color w:val="auto"/>
          <w:lang w:val="en-US" w:eastAsia="zh-CN"/>
        </w:rPr>
        <w:t>022-</w:t>
      </w:r>
      <w:r>
        <w:rPr>
          <w:rFonts w:hint="eastAsia" w:ascii="Times New Roman" w:hAnsi="Times New Roman" w:eastAsia="宋体" w:cs="Times New Roman"/>
          <w:color w:val="auto"/>
        </w:rPr>
        <w:t>83218153</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招标公告的公告期限为5个工作日。</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四</w:t>
      </w:r>
      <w:r>
        <w:rPr>
          <w:rFonts w:ascii="Times New Roman" w:hAnsi="Times New Roman" w:eastAsia="宋体" w:cs="Times New Roman"/>
          <w:color w:val="auto"/>
        </w:rPr>
        <w:t>、招标代理服务费</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pPr>
        <w:pStyle w:val="28"/>
        <w:spacing w:line="360" w:lineRule="auto"/>
        <w:ind w:firstLine="448" w:firstLineChars="200"/>
        <w:jc w:val="both"/>
        <w:rPr>
          <w:color w:val="auto"/>
          <w:lang w:val="zh-CN"/>
        </w:rPr>
      </w:pPr>
      <w:r>
        <w:rPr>
          <w:rFonts w:hint="eastAsia"/>
          <w:color w:val="auto"/>
          <w:lang w:val="zh-CN"/>
        </w:rPr>
        <w:t>十五、《</w:t>
      </w:r>
      <w:r>
        <w:rPr>
          <w:rFonts w:cs="Times New Roman" w:asciiTheme="minorEastAsia" w:hAnsiTheme="minorEastAsia" w:eastAsiaTheme="minorEastAsia"/>
          <w:bCs/>
        </w:rPr>
        <w:t>“政采贷”业务提示函</w:t>
      </w:r>
      <w:r>
        <w:rPr>
          <w:rFonts w:hint="eastAsia"/>
          <w:color w:val="auto"/>
          <w:lang w:val="zh-CN"/>
        </w:rPr>
        <w:t>》</w:t>
      </w:r>
      <w:r>
        <w:rPr>
          <w:rFonts w:asciiTheme="minorEastAsia" w:hAnsiTheme="minorEastAsia" w:eastAsiaTheme="minorEastAsia"/>
          <w:bCs/>
        </w:rPr>
        <w:t>和</w:t>
      </w:r>
      <w:r>
        <w:rPr>
          <w:rFonts w:hint="eastAsia" w:asciiTheme="minorEastAsia" w:hAnsiTheme="minorEastAsia" w:eastAsiaTheme="minorEastAsia"/>
          <w:bCs/>
        </w:rPr>
        <w:t>《</w:t>
      </w:r>
      <w:r>
        <w:rPr>
          <w:rFonts w:cs="Times New Roman" w:asciiTheme="minorEastAsia" w:hAnsiTheme="minorEastAsia" w:eastAsiaTheme="minorEastAsia"/>
          <w:bCs/>
        </w:rPr>
        <w:t>政府采购支持中小企业政策提示函</w:t>
      </w:r>
      <w:r>
        <w:rPr>
          <w:rFonts w:hint="eastAsia" w:asciiTheme="minorEastAsia" w:hAnsiTheme="minorEastAsia" w:eastAsiaTheme="minorEastAsia"/>
          <w:bCs/>
        </w:rPr>
        <w:t>》</w:t>
      </w:r>
    </w:p>
    <w:p>
      <w:pPr>
        <w:pStyle w:val="28"/>
        <w:spacing w:line="360" w:lineRule="auto"/>
        <w:ind w:firstLine="448" w:firstLineChars="200"/>
        <w:jc w:val="both"/>
        <w:rPr>
          <w:rFonts w:ascii="Times New Roman" w:hAnsi="Times New Roman" w:eastAsia="宋体" w:cs="Times New Roman"/>
          <w:color w:val="FF0000"/>
        </w:rPr>
      </w:pPr>
    </w:p>
    <w:p>
      <w:pPr>
        <w:pStyle w:val="28"/>
        <w:spacing w:line="360" w:lineRule="auto"/>
        <w:ind w:firstLine="448" w:firstLineChars="200"/>
        <w:jc w:val="both"/>
        <w:rPr>
          <w:rFonts w:ascii="Times New Roman" w:hAnsi="Times New Roman" w:eastAsia="宋体" w:cs="Times New Roman"/>
          <w:color w:val="auto"/>
        </w:rPr>
      </w:pPr>
    </w:p>
    <w:p>
      <w:pPr>
        <w:pStyle w:val="28"/>
        <w:spacing w:line="360" w:lineRule="auto"/>
        <w:jc w:val="both"/>
        <w:rPr>
          <w:rFonts w:ascii="Times New Roman" w:hAnsi="Times New Roman" w:eastAsia="宋体" w:cs="Times New Roman"/>
          <w:color w:val="auto"/>
        </w:rPr>
      </w:pPr>
    </w:p>
    <w:p>
      <w:pPr>
        <w:pStyle w:val="28"/>
        <w:spacing w:line="360" w:lineRule="auto"/>
        <w:jc w:val="right"/>
        <w:rPr>
          <w:rFonts w:ascii="Times New Roman" w:hAnsi="Times New Roman" w:eastAsia="宋体" w:cs="Times New Roman"/>
          <w:color w:val="auto"/>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19</w:t>
      </w:r>
      <w:r>
        <w:rPr>
          <w:rFonts w:ascii="Times New Roman" w:hAnsi="Times New Roman" w:eastAsia="宋体" w:cs="Times New Roman"/>
          <w:color w:val="auto"/>
        </w:rPr>
        <w:t>日</w:t>
      </w:r>
    </w:p>
    <w:p>
      <w:pPr>
        <w:pStyle w:val="28"/>
        <w:spacing w:line="360" w:lineRule="auto"/>
        <w:ind w:right="892"/>
        <w:rPr>
          <w:rFonts w:ascii="Times New Roman" w:hAnsi="Times New Roman" w:eastAsia="宋体" w:cs="Times New Roman"/>
          <w:color w:val="auto"/>
        </w:rPr>
      </w:pPr>
    </w:p>
    <w:p>
      <w:pPr>
        <w:widowControl/>
        <w:jc w:val="left"/>
        <w:rPr>
          <w:kern w:val="0"/>
          <w:sz w:val="24"/>
          <w:szCs w:val="24"/>
        </w:rPr>
      </w:pPr>
      <w: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“政采贷”业务提示函</w:t>
      </w:r>
    </w:p>
    <w:p>
      <w:pPr>
        <w:spacing w:line="360" w:lineRule="auto"/>
        <w:jc w:val="center"/>
        <w:rPr>
          <w:rFonts w:eastAsia="方正小标宋简体"/>
          <w:bCs/>
          <w:kern w:val="0"/>
          <w:sz w:val="24"/>
          <w:szCs w:val="24"/>
        </w:rPr>
      </w:pPr>
    </w:p>
    <w:p>
      <w:pPr>
        <w:spacing w:line="360" w:lineRule="auto"/>
        <w:ind w:firstLine="448" w:firstLineChars="200"/>
        <w:rPr>
          <w:bCs/>
          <w:kern w:val="0"/>
          <w:sz w:val="24"/>
          <w:szCs w:val="24"/>
        </w:rPr>
      </w:pPr>
      <w:r>
        <w:rPr>
          <w:bCs/>
          <w:kern w:val="0"/>
          <w:sz w:val="24"/>
          <w:szCs w:val="24"/>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pPr>
        <w:spacing w:line="360" w:lineRule="auto"/>
        <w:ind w:firstLine="448" w:firstLineChars="200"/>
        <w:rPr>
          <w:sz w:val="24"/>
          <w:szCs w:val="24"/>
        </w:rPr>
      </w:pPr>
      <w:r>
        <w:rPr>
          <w:bCs/>
          <w:kern w:val="0"/>
          <w:sz w:val="24"/>
          <w:szCs w:val="24"/>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pPr>
        <w:spacing w:line="360" w:lineRule="auto"/>
        <w:ind w:firstLine="448" w:firstLineChars="200"/>
        <w:rPr>
          <w:sz w:val="24"/>
          <w:szCs w:val="24"/>
        </w:rPr>
      </w:pPr>
      <w:r>
        <w:rPr>
          <w:bCs/>
          <w:kern w:val="0"/>
          <w:sz w:val="24"/>
          <w:szCs w:val="24"/>
        </w:rPr>
        <w:t>【</w:t>
      </w:r>
      <w:r>
        <w:rPr>
          <w:sz w:val="24"/>
          <w:szCs w:val="24"/>
        </w:rPr>
        <w:t>特别提示</w:t>
      </w:r>
      <w:r>
        <w:rPr>
          <w:bCs/>
          <w:kern w:val="0"/>
          <w:sz w:val="24"/>
          <w:szCs w:val="24"/>
        </w:rPr>
        <w:t>】“政采贷”业务坚持“政府引导、市场运作、企业自愿、风险自担”的原则，</w:t>
      </w:r>
      <w:r>
        <w:rPr>
          <w:sz w:val="24"/>
          <w:szCs w:val="24"/>
        </w:rPr>
        <w:t>供应商自愿申请“政采贷”业务并自由选择商业银行，任何单位和个人不得干预或限制。</w:t>
      </w:r>
    </w:p>
    <w:p>
      <w:pPr>
        <w:spacing w:line="360" w:lineRule="auto"/>
        <w:jc w:val="center"/>
        <w:rPr>
          <w:rFonts w:eastAsia="方正小标宋简体"/>
          <w:spacing w:val="-10"/>
          <w:sz w:val="24"/>
          <w:szCs w:val="24"/>
        </w:rPr>
      </w:pPr>
    </w:p>
    <w:p>
      <w:pPr>
        <w:spacing w:line="360" w:lineRule="auto"/>
        <w:jc w:val="center"/>
        <w:rPr>
          <w:rFonts w:eastAsia="方正小标宋简体"/>
          <w:spacing w:val="-10"/>
          <w:sz w:val="24"/>
          <w:szCs w:val="24"/>
        </w:rPr>
      </w:pPr>
    </w:p>
    <w:p>
      <w:pPr>
        <w:widowControl/>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政府采购支持中小企业政策提示函</w:t>
      </w:r>
    </w:p>
    <w:p>
      <w:pPr>
        <w:spacing w:line="360" w:lineRule="exact"/>
        <w:ind w:firstLine="448" w:firstLineChars="200"/>
        <w:rPr>
          <w:rFonts w:eastAsiaTheme="minorEastAsia"/>
          <w:sz w:val="24"/>
          <w:szCs w:val="24"/>
        </w:rPr>
      </w:pPr>
      <w:r>
        <w:rPr>
          <w:rFonts w:eastAsiaTheme="minorEastAsia"/>
          <w:sz w:val="24"/>
          <w:szCs w:val="24"/>
        </w:rPr>
        <w:t>【政策概述】促进中小企业发展是政府采购法定的政策功能。在政府采购活动中，应当通过</w:t>
      </w:r>
      <w:r>
        <w:rPr>
          <w:rFonts w:eastAsiaTheme="minorEastAsia"/>
          <w:snapToGrid w:val="0"/>
          <w:sz w:val="24"/>
          <w:szCs w:val="24"/>
        </w:rPr>
        <w:t>加强采购需求管理，落实预留采购份额、价格评审优惠、优先采购等措施，提高中小企业在政府采购中的份额，支持中小企业发展。</w:t>
      </w:r>
    </w:p>
    <w:p>
      <w:pPr>
        <w:spacing w:line="360" w:lineRule="exact"/>
        <w:ind w:firstLine="448" w:firstLineChars="200"/>
        <w:rPr>
          <w:rFonts w:eastAsiaTheme="minorEastAsia"/>
          <w:sz w:val="24"/>
          <w:szCs w:val="24"/>
        </w:rPr>
      </w:pPr>
      <w:r>
        <w:rPr>
          <w:rFonts w:eastAsiaTheme="minorEastAsia"/>
          <w:sz w:val="24"/>
          <w:szCs w:val="24"/>
        </w:rPr>
        <w:t>【支持对象】以下对象可享受支持政策：1.在境内依法设立，依据国务院批准的中小企业划分标准确定的</w:t>
      </w:r>
      <w:r>
        <w:rPr>
          <w:rFonts w:eastAsiaTheme="minorEastAsia"/>
          <w:b/>
          <w:sz w:val="24"/>
          <w:szCs w:val="24"/>
        </w:rPr>
        <w:t>中型企业、小型企业和微型企业</w:t>
      </w:r>
      <w:r>
        <w:rPr>
          <w:rFonts w:eastAsiaTheme="minorEastAsia"/>
          <w:sz w:val="24"/>
          <w:szCs w:val="24"/>
        </w:rPr>
        <w:t>，但与大企业的负责人为同一人，或者与大企业存在直接控股、管理关系的除外；2.符合中小企业划分标准的</w:t>
      </w:r>
      <w:r>
        <w:rPr>
          <w:rFonts w:eastAsiaTheme="minorEastAsia"/>
          <w:b/>
          <w:sz w:val="24"/>
          <w:szCs w:val="24"/>
        </w:rPr>
        <w:t>个体工商户</w:t>
      </w:r>
      <w:r>
        <w:rPr>
          <w:rFonts w:eastAsiaTheme="minorEastAsia"/>
          <w:sz w:val="24"/>
          <w:szCs w:val="24"/>
        </w:rPr>
        <w:t>。</w:t>
      </w:r>
    </w:p>
    <w:p>
      <w:pPr>
        <w:spacing w:line="360" w:lineRule="exact"/>
        <w:ind w:firstLine="448" w:firstLineChars="200"/>
        <w:rPr>
          <w:rFonts w:eastAsiaTheme="minorEastAsia"/>
          <w:snapToGrid w:val="0"/>
          <w:sz w:val="24"/>
          <w:szCs w:val="24"/>
        </w:rPr>
      </w:pPr>
      <w:r>
        <w:rPr>
          <w:rFonts w:eastAsiaTheme="minorEastAsia"/>
          <w:snapToGrid w:val="0"/>
          <w:sz w:val="24"/>
          <w:szCs w:val="24"/>
        </w:rPr>
        <w:t>【支持情形】在政府采购活动中，供应商提供的货物、工程或者服务符合下列情形的，享受支持政策：</w:t>
      </w:r>
    </w:p>
    <w:p>
      <w:pPr>
        <w:spacing w:line="360" w:lineRule="exact"/>
        <w:ind w:firstLine="448" w:firstLineChars="200"/>
        <w:rPr>
          <w:rFonts w:eastAsiaTheme="minorEastAsia"/>
          <w:snapToGrid w:val="0"/>
          <w:sz w:val="24"/>
          <w:szCs w:val="24"/>
        </w:rPr>
      </w:pPr>
      <w:r>
        <w:rPr>
          <w:rFonts w:eastAsiaTheme="minorEastAsia"/>
          <w:snapToGrid w:val="0"/>
          <w:sz w:val="24"/>
          <w:szCs w:val="24"/>
        </w:rPr>
        <w:t>（一）在货物采购项目中，货物由中小企业制造，即货物由</w:t>
      </w:r>
      <w:r>
        <w:rPr>
          <w:rFonts w:eastAsiaTheme="minorEastAsia"/>
          <w:b/>
          <w:snapToGrid w:val="0"/>
          <w:sz w:val="24"/>
          <w:szCs w:val="24"/>
        </w:rPr>
        <w:t>中小企业生产且使用该中小企业商号或者注册商标</w:t>
      </w:r>
      <w:r>
        <w:rPr>
          <w:rFonts w:eastAsiaTheme="minorEastAsia"/>
          <w:snapToGrid w:val="0"/>
          <w:sz w:val="24"/>
          <w:szCs w:val="24"/>
        </w:rPr>
        <w:t>；</w:t>
      </w:r>
    </w:p>
    <w:p>
      <w:pPr>
        <w:spacing w:line="360" w:lineRule="exact"/>
        <w:ind w:firstLine="448" w:firstLineChars="200"/>
        <w:rPr>
          <w:rFonts w:eastAsiaTheme="minorEastAsia"/>
          <w:snapToGrid w:val="0"/>
          <w:sz w:val="24"/>
          <w:szCs w:val="24"/>
        </w:rPr>
      </w:pPr>
      <w:r>
        <w:rPr>
          <w:rFonts w:eastAsiaTheme="minorEastAsia"/>
          <w:snapToGrid w:val="0"/>
          <w:sz w:val="24"/>
          <w:szCs w:val="24"/>
        </w:rPr>
        <w:t>（二）在工程采购项目中，工程由中小企业承建，即工程施工单位为中小企业；</w:t>
      </w:r>
    </w:p>
    <w:p>
      <w:pPr>
        <w:spacing w:line="360" w:lineRule="exact"/>
        <w:ind w:firstLine="448" w:firstLineChars="200"/>
        <w:rPr>
          <w:rFonts w:eastAsiaTheme="minorEastAsia"/>
          <w:snapToGrid w:val="0"/>
          <w:sz w:val="24"/>
          <w:szCs w:val="24"/>
        </w:rPr>
      </w:pPr>
      <w:r>
        <w:rPr>
          <w:rFonts w:eastAsiaTheme="minorEastAsia"/>
          <w:snapToGrid w:val="0"/>
          <w:sz w:val="24"/>
          <w:szCs w:val="24"/>
        </w:rPr>
        <w:t>（三）在服务采购项目中，服务由中小企业承接，即提供服务的人员为中小企业依照《中华人民共和国劳动合同法》</w:t>
      </w:r>
      <w:r>
        <w:rPr>
          <w:rFonts w:eastAsiaTheme="minorEastAsia"/>
          <w:b/>
          <w:snapToGrid w:val="0"/>
          <w:sz w:val="24"/>
          <w:szCs w:val="24"/>
        </w:rPr>
        <w:t>订立劳动合同</w:t>
      </w:r>
      <w:r>
        <w:rPr>
          <w:rFonts w:eastAsiaTheme="minorEastAsia"/>
          <w:snapToGrid w:val="0"/>
          <w:sz w:val="24"/>
          <w:szCs w:val="24"/>
        </w:rPr>
        <w:t>的从业人员。</w:t>
      </w:r>
    </w:p>
    <w:p>
      <w:pPr>
        <w:spacing w:line="360" w:lineRule="exact"/>
        <w:ind w:firstLine="448" w:firstLineChars="200"/>
        <w:rPr>
          <w:rFonts w:eastAsiaTheme="minorEastAsia"/>
          <w:sz w:val="24"/>
          <w:szCs w:val="24"/>
        </w:rPr>
      </w:pPr>
      <w:r>
        <w:rPr>
          <w:rFonts w:eastAsiaTheme="minorEastAsia"/>
          <w:snapToGrid w:val="0"/>
          <w:sz w:val="24"/>
          <w:szCs w:val="24"/>
        </w:rPr>
        <w:t>以联合体形式参加政府采购活动，联合体各方</w:t>
      </w:r>
      <w:r>
        <w:rPr>
          <w:rFonts w:eastAsiaTheme="minorEastAsia"/>
          <w:b/>
          <w:snapToGrid w:val="0"/>
          <w:sz w:val="24"/>
          <w:szCs w:val="24"/>
        </w:rPr>
        <w:t>均为</w:t>
      </w:r>
      <w:r>
        <w:rPr>
          <w:rFonts w:eastAsiaTheme="minorEastAsia"/>
          <w:snapToGrid w:val="0"/>
          <w:sz w:val="24"/>
          <w:szCs w:val="24"/>
        </w:rPr>
        <w:t>中小企业的，联合体视同中小企业。其中，联合体各方</w:t>
      </w:r>
      <w:r>
        <w:rPr>
          <w:rFonts w:eastAsiaTheme="minorEastAsia"/>
          <w:b/>
          <w:snapToGrid w:val="0"/>
          <w:sz w:val="24"/>
          <w:szCs w:val="24"/>
        </w:rPr>
        <w:t>均为</w:t>
      </w:r>
      <w:r>
        <w:rPr>
          <w:rFonts w:eastAsiaTheme="minorEastAsia"/>
          <w:snapToGrid w:val="0"/>
          <w:sz w:val="24"/>
          <w:szCs w:val="24"/>
        </w:rPr>
        <w:t>小微企业的，联合体视同小微企业。</w:t>
      </w:r>
    </w:p>
    <w:p>
      <w:pPr>
        <w:spacing w:line="360" w:lineRule="exact"/>
        <w:ind w:firstLine="448" w:firstLineChars="200"/>
        <w:rPr>
          <w:rFonts w:eastAsiaTheme="minorEastAsia"/>
          <w:color w:val="000000"/>
          <w:sz w:val="24"/>
          <w:szCs w:val="24"/>
        </w:rPr>
      </w:pPr>
      <w:r>
        <w:rPr>
          <w:rFonts w:eastAsiaTheme="minorEastAsia"/>
          <w:color w:val="000000"/>
          <w:sz w:val="24"/>
          <w:szCs w:val="24"/>
        </w:rPr>
        <w:t>【注意事项】</w:t>
      </w:r>
    </w:p>
    <w:p>
      <w:pPr>
        <w:spacing w:line="360" w:lineRule="exact"/>
        <w:ind w:firstLine="448" w:firstLineChars="200"/>
        <w:rPr>
          <w:rFonts w:eastAsiaTheme="minorEastAsia"/>
          <w:color w:val="000000"/>
          <w:sz w:val="24"/>
          <w:szCs w:val="24"/>
        </w:rPr>
      </w:pPr>
      <w:r>
        <w:rPr>
          <w:rFonts w:eastAsiaTheme="minorEastAsia"/>
          <w:color w:val="000000"/>
          <w:sz w:val="24"/>
          <w:szCs w:val="24"/>
        </w:rPr>
        <w:t>1.中小企业参加政府采购活动，应当出具规定的《中小企业声明函》，否则不得享受相关中小企业扶持政策。任何单位和个人不得要求供应商提供《中小企业声明函》之外的中小企业身份证明文件。</w:t>
      </w:r>
    </w:p>
    <w:p>
      <w:pPr>
        <w:spacing w:line="360" w:lineRule="exact"/>
        <w:ind w:firstLine="448" w:firstLineChars="200"/>
        <w:rPr>
          <w:rFonts w:eastAsiaTheme="minorEastAsia"/>
          <w:color w:val="000000"/>
          <w:sz w:val="24"/>
          <w:szCs w:val="24"/>
        </w:rPr>
      </w:pPr>
      <w:r>
        <w:rPr>
          <w:rFonts w:eastAsiaTheme="minorEastAsia"/>
          <w:color w:val="000000"/>
          <w:sz w:val="24"/>
          <w:szCs w:val="24"/>
        </w:rPr>
        <w:t>2.中小企业应当对声明函的内容的真实性负责。声明内容如有不实，则构成提供虚假材料谋取中标、成交的情形，需承担相应的法律责任。</w:t>
      </w:r>
    </w:p>
    <w:p>
      <w:pPr>
        <w:spacing w:line="360" w:lineRule="exact"/>
        <w:ind w:firstLine="448" w:firstLineChars="200"/>
        <w:rPr>
          <w:rFonts w:eastAsiaTheme="minorEastAsia"/>
          <w:color w:val="000000"/>
          <w:sz w:val="24"/>
          <w:szCs w:val="24"/>
        </w:rPr>
      </w:pPr>
      <w:r>
        <w:rPr>
          <w:rFonts w:eastAsiaTheme="minorEastAsia"/>
          <w:color w:val="000000"/>
          <w:sz w:val="24"/>
          <w:szCs w:val="24"/>
        </w:rPr>
        <w:t>3.政府采购项目的采购意向、采购公告和招标文件（谈判文件、磋商文件等）中，应当明确本项目执行支持中小企业的具体措施，如预留份额、评审优惠（应当明确具体优惠比例）或者优先采购等。</w:t>
      </w:r>
    </w:p>
    <w:p>
      <w:pPr>
        <w:spacing w:line="360" w:lineRule="exact"/>
        <w:ind w:firstLine="448" w:firstLineChars="200"/>
        <w:rPr>
          <w:rFonts w:eastAsiaTheme="minorEastAsia"/>
          <w:color w:val="000000"/>
          <w:sz w:val="24"/>
          <w:szCs w:val="24"/>
        </w:rPr>
      </w:pPr>
      <w:r>
        <w:rPr>
          <w:rFonts w:eastAsiaTheme="minorEastAsia"/>
          <w:color w:val="000000"/>
          <w:sz w:val="24"/>
          <w:szCs w:val="24"/>
        </w:rPr>
        <w:t>【政策目录】</w:t>
      </w:r>
    </w:p>
    <w:p>
      <w:pPr>
        <w:spacing w:line="360" w:lineRule="exact"/>
        <w:ind w:firstLine="448" w:firstLineChars="200"/>
        <w:rPr>
          <w:rFonts w:eastAsiaTheme="minorEastAsia"/>
          <w:color w:val="000000"/>
          <w:sz w:val="24"/>
          <w:szCs w:val="24"/>
        </w:rPr>
      </w:pPr>
      <w:r>
        <w:rPr>
          <w:rFonts w:eastAsiaTheme="minorEastAsia"/>
          <w:color w:val="000000"/>
          <w:sz w:val="24"/>
          <w:szCs w:val="24"/>
        </w:rPr>
        <w:t>1.《中华人民共和国政府采购法》第九条</w:t>
      </w:r>
    </w:p>
    <w:p>
      <w:pPr>
        <w:spacing w:line="360" w:lineRule="exact"/>
        <w:ind w:firstLine="448" w:firstLineChars="200"/>
        <w:rPr>
          <w:rFonts w:eastAsiaTheme="minorEastAsia"/>
          <w:color w:val="000000"/>
          <w:sz w:val="24"/>
          <w:szCs w:val="24"/>
        </w:rPr>
      </w:pPr>
      <w:r>
        <w:rPr>
          <w:rFonts w:eastAsiaTheme="minorEastAsia"/>
          <w:color w:val="000000"/>
          <w:sz w:val="24"/>
          <w:szCs w:val="24"/>
        </w:rPr>
        <w:t>2.《中华人民共和国政府采购法实施条例》第六条</w:t>
      </w:r>
    </w:p>
    <w:p>
      <w:pPr>
        <w:spacing w:line="360" w:lineRule="exact"/>
        <w:ind w:firstLine="448" w:firstLineChars="20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color w:val="000000"/>
          <w:sz w:val="24"/>
          <w:szCs w:val="24"/>
        </w:rPr>
        <w:t>财政部 工业和信息化部关于印发《政府采购促进中小企业发展管理办法》的通知（财库〔2020〕46号）</w:t>
      </w:r>
    </w:p>
    <w:p>
      <w:pPr>
        <w:spacing w:line="360" w:lineRule="exact"/>
        <w:ind w:firstLine="448" w:firstLineChars="20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color w:val="000000"/>
          <w:sz w:val="24"/>
          <w:szCs w:val="24"/>
        </w:rPr>
        <w:t>财政部关于进一步加大政府采购支持中小企业力度的通知（财库〔2022〕19号）</w:t>
      </w:r>
    </w:p>
    <w:p>
      <w:pPr>
        <w:spacing w:line="360" w:lineRule="exact"/>
        <w:ind w:firstLine="448" w:firstLineChars="200"/>
        <w:rPr>
          <w:rFonts w:eastAsiaTheme="minorEastAsia"/>
          <w:color w:val="000000"/>
          <w:sz w:val="24"/>
          <w:szCs w:val="24"/>
        </w:rPr>
      </w:pPr>
      <w:r>
        <w:rPr>
          <w:rFonts w:eastAsiaTheme="minorEastAsia"/>
          <w:color w:val="000000"/>
          <w:sz w:val="24"/>
          <w:szCs w:val="24"/>
        </w:rPr>
        <w:t>5.天津市财政局 天津市工业和信息化局关于贯彻落实《政府采购促进中小企业发展管理办法》的通知（津财采〔2021〕12号）</w:t>
      </w:r>
    </w:p>
    <w:p>
      <w:pPr>
        <w:spacing w:line="360" w:lineRule="exact"/>
        <w:ind w:firstLine="448" w:firstLineChars="200"/>
        <w:rPr>
          <w:b/>
          <w:bCs/>
          <w:kern w:val="28"/>
          <w:sz w:val="32"/>
          <w:szCs w:val="32"/>
        </w:rPr>
      </w:pPr>
      <w:r>
        <w:rPr>
          <w:rFonts w:eastAsiaTheme="minorEastAsia"/>
          <w:sz w:val="24"/>
        </w:rPr>
        <w:t>6.市财政局 市发展改革委 市住房城乡建设委 市交通运输委 市水务局 市政务服务办关于进一步贯彻落实政府采购支持中小企业政策的通知（津财采〔2022〕11号）</w:t>
      </w:r>
    </w:p>
    <w:p>
      <w:pPr>
        <w:pStyle w:val="17"/>
        <w:rPr>
          <w:rFonts w:ascii="Times New Roman" w:hAnsi="Times New Roman"/>
        </w:rPr>
      </w:pPr>
      <w:r>
        <w:rPr>
          <w:rFonts w:ascii="Times New Roman" w:hAnsi="Times New Roman"/>
        </w:rPr>
        <w:t>第</w:t>
      </w:r>
      <w:r>
        <w:rPr>
          <w:rFonts w:ascii="Times New Roman" w:hAnsi="Times New Roman"/>
          <w:lang w:eastAsia="zh-CN"/>
        </w:rPr>
        <w:t>二</w:t>
      </w:r>
      <w:r>
        <w:rPr>
          <w:rFonts w:ascii="Times New Roman" w:hAnsi="Times New Roman"/>
        </w:rPr>
        <w:t>部分  招标项目要求</w:t>
      </w:r>
      <w:bookmarkEnd w:id="5"/>
    </w:p>
    <w:p>
      <w:pPr>
        <w:tabs>
          <w:tab w:val="left" w:pos="210"/>
        </w:tabs>
        <w:autoSpaceDE w:val="0"/>
        <w:autoSpaceDN w:val="0"/>
        <w:adjustRightInd w:val="0"/>
        <w:spacing w:line="360" w:lineRule="auto"/>
        <w:ind w:firstLine="448" w:firstLineChars="200"/>
        <w:outlineLvl w:val="0"/>
        <w:rPr>
          <w:sz w:val="24"/>
          <w:szCs w:val="24"/>
        </w:rPr>
      </w:pPr>
      <w:r>
        <w:rPr>
          <w:sz w:val="24"/>
          <w:szCs w:val="24"/>
        </w:rPr>
        <w:t>一、商务要求</w:t>
      </w:r>
    </w:p>
    <w:p>
      <w:pPr>
        <w:autoSpaceDE w:val="0"/>
        <w:autoSpaceDN w:val="0"/>
        <w:adjustRightInd w:val="0"/>
        <w:spacing w:line="360" w:lineRule="auto"/>
        <w:ind w:firstLine="448" w:firstLineChars="200"/>
        <w:rPr>
          <w:sz w:val="24"/>
        </w:rPr>
      </w:pPr>
      <w:r>
        <w:rPr>
          <w:rFonts w:eastAsia="......."/>
          <w:kern w:val="0"/>
          <w:sz w:val="24"/>
          <w:szCs w:val="24"/>
        </w:rPr>
        <w:t>（一）</w:t>
      </w:r>
      <w:r>
        <w:rPr>
          <w:sz w:val="24"/>
        </w:rPr>
        <w:t>报价要求</w:t>
      </w:r>
    </w:p>
    <w:p>
      <w:pPr>
        <w:autoSpaceDE w:val="0"/>
        <w:autoSpaceDN w:val="0"/>
        <w:adjustRightInd w:val="0"/>
        <w:spacing w:line="360" w:lineRule="auto"/>
        <w:ind w:firstLine="448" w:firstLineChars="200"/>
        <w:rPr>
          <w:color w:val="auto"/>
          <w:sz w:val="24"/>
        </w:rPr>
      </w:pPr>
      <w:r>
        <w:rPr>
          <w:color w:val="auto"/>
          <w:sz w:val="24"/>
        </w:rPr>
        <w:t>1. 投标报价以人民币填列。</w:t>
      </w:r>
    </w:p>
    <w:p>
      <w:pPr>
        <w:autoSpaceDE w:val="0"/>
        <w:autoSpaceDN w:val="0"/>
        <w:adjustRightInd w:val="0"/>
        <w:spacing w:line="360" w:lineRule="auto"/>
        <w:ind w:firstLine="448" w:firstLineChars="200"/>
        <w:rPr>
          <w:color w:val="auto"/>
          <w:sz w:val="24"/>
        </w:rPr>
      </w:pPr>
      <w:r>
        <w:rPr>
          <w:color w:val="auto"/>
          <w:sz w:val="24"/>
        </w:rPr>
        <w:t>2. 投标人的报价应包括：人员工资、福利、社险</w:t>
      </w:r>
      <w:r>
        <w:rPr>
          <w:rFonts w:hint="eastAsia"/>
          <w:color w:val="auto"/>
          <w:sz w:val="24"/>
        </w:rPr>
        <w:t>、住房公积金</w:t>
      </w:r>
      <w:r>
        <w:rPr>
          <w:color w:val="auto"/>
          <w:sz w:val="24"/>
        </w:rPr>
        <w:t>等人工费用、服装费、办公费、企业利润及税金等为完成招标文件规定的一切工作所需的全部费用。投标人所报价格应为最终优惠价格。</w:t>
      </w:r>
    </w:p>
    <w:p>
      <w:pPr>
        <w:spacing w:line="360" w:lineRule="auto"/>
        <w:ind w:firstLine="448" w:firstLineChars="200"/>
        <w:rPr>
          <w:color w:val="auto"/>
          <w:kern w:val="0"/>
          <w:sz w:val="24"/>
          <w:szCs w:val="24"/>
        </w:rPr>
      </w:pPr>
      <w:r>
        <w:rPr>
          <w:rFonts w:hint="eastAsia"/>
          <w:color w:val="auto"/>
          <w:kern w:val="0"/>
          <w:sz w:val="24"/>
          <w:szCs w:val="24"/>
        </w:rPr>
        <w:t>3. 投标报价在不超采购预算的前提下，其合理性由评标委员会在评分中予以考虑。</w:t>
      </w:r>
    </w:p>
    <w:p>
      <w:pPr>
        <w:spacing w:line="360" w:lineRule="auto"/>
        <w:ind w:firstLine="448" w:firstLineChars="200"/>
        <w:rPr>
          <w:color w:val="auto"/>
          <w:kern w:val="0"/>
          <w:sz w:val="24"/>
          <w:szCs w:val="24"/>
        </w:rPr>
      </w:pPr>
      <w:r>
        <w:rPr>
          <w:rFonts w:hint="eastAsia"/>
          <w:color w:val="auto"/>
          <w:kern w:val="0"/>
          <w:sz w:val="24"/>
          <w:szCs w:val="24"/>
        </w:rPr>
        <w:t xml:space="preserve">4. </w:t>
      </w:r>
      <w:r>
        <w:rPr>
          <w:color w:val="auto"/>
          <w:sz w:val="24"/>
        </w:rPr>
        <w:t>验收相关费用由投标人负责。</w:t>
      </w:r>
    </w:p>
    <w:p>
      <w:pPr>
        <w:autoSpaceDE w:val="0"/>
        <w:autoSpaceDN w:val="0"/>
        <w:adjustRightInd w:val="0"/>
        <w:spacing w:line="360" w:lineRule="auto"/>
        <w:ind w:firstLine="448" w:firstLineChars="200"/>
        <w:rPr>
          <w:color w:val="auto"/>
          <w:sz w:val="24"/>
        </w:rPr>
      </w:pPr>
      <w:r>
        <w:rPr>
          <w:color w:val="auto"/>
          <w:sz w:val="24"/>
        </w:rPr>
        <w:t>（</w:t>
      </w:r>
      <w:r>
        <w:rPr>
          <w:rFonts w:hint="eastAsia"/>
          <w:color w:val="auto"/>
          <w:sz w:val="24"/>
        </w:rPr>
        <w:t>二</w:t>
      </w:r>
      <w:r>
        <w:rPr>
          <w:color w:val="auto"/>
          <w:sz w:val="24"/>
        </w:rPr>
        <w:t>）时间、地点要求</w:t>
      </w:r>
    </w:p>
    <w:p>
      <w:pPr>
        <w:autoSpaceDE w:val="0"/>
        <w:autoSpaceDN w:val="0"/>
        <w:adjustRightInd w:val="0"/>
        <w:spacing w:line="360" w:lineRule="auto"/>
        <w:ind w:firstLine="448" w:firstLineChars="200"/>
        <w:rPr>
          <w:color w:val="auto"/>
          <w:sz w:val="24"/>
        </w:rPr>
      </w:pPr>
      <w:r>
        <w:rPr>
          <w:color w:val="auto"/>
          <w:sz w:val="24"/>
        </w:rPr>
        <w:t>1. 时间要求：</w:t>
      </w:r>
      <w:r>
        <w:rPr>
          <w:rFonts w:hint="eastAsia"/>
          <w:color w:val="auto"/>
          <w:sz w:val="24"/>
        </w:rPr>
        <w:t>合同规定的服务起始之日起</w:t>
      </w:r>
      <w:r>
        <w:rPr>
          <w:rFonts w:hint="eastAsia"/>
          <w:color w:val="auto"/>
          <w:sz w:val="24"/>
          <w:lang w:val="en-US" w:eastAsia="zh-CN"/>
        </w:rPr>
        <w:t>1</w:t>
      </w:r>
      <w:r>
        <w:rPr>
          <w:rFonts w:hint="eastAsia"/>
          <w:color w:val="auto"/>
          <w:sz w:val="24"/>
        </w:rPr>
        <w:t>年的服务期，签订合同之日起</w:t>
      </w:r>
      <w:r>
        <w:rPr>
          <w:rFonts w:hint="eastAsia"/>
          <w:color w:val="auto"/>
          <w:sz w:val="24"/>
          <w:lang w:val="en-US" w:eastAsia="zh-CN"/>
        </w:rPr>
        <w:t>7</w:t>
      </w:r>
      <w:r>
        <w:rPr>
          <w:rFonts w:hint="eastAsia"/>
          <w:color w:val="auto"/>
          <w:sz w:val="24"/>
        </w:rPr>
        <w:t>日内物业人员进场服务</w:t>
      </w:r>
      <w:r>
        <w:rPr>
          <w:color w:val="auto"/>
          <w:sz w:val="24"/>
        </w:rPr>
        <w:t>（特殊情况以合同为准）。</w:t>
      </w:r>
    </w:p>
    <w:p>
      <w:pPr>
        <w:autoSpaceDE w:val="0"/>
        <w:autoSpaceDN w:val="0"/>
        <w:adjustRightInd w:val="0"/>
        <w:spacing w:line="360" w:lineRule="auto"/>
        <w:ind w:firstLine="448" w:firstLineChars="200"/>
        <w:rPr>
          <w:color w:val="auto"/>
          <w:sz w:val="24"/>
        </w:rPr>
      </w:pPr>
      <w:r>
        <w:rPr>
          <w:color w:val="auto"/>
          <w:sz w:val="24"/>
        </w:rPr>
        <w:t>2. 服务地点：</w:t>
      </w:r>
      <w:r>
        <w:rPr>
          <w:rFonts w:hint="eastAsia"/>
          <w:color w:val="auto"/>
          <w:sz w:val="24"/>
          <w:lang w:val="en-US" w:eastAsia="zh-CN"/>
        </w:rPr>
        <w:t>详见项目需求书</w:t>
      </w:r>
      <w:r>
        <w:rPr>
          <w:color w:val="auto"/>
          <w:sz w:val="24"/>
        </w:rPr>
        <w:t>（特殊情况以合同为准）。</w:t>
      </w:r>
    </w:p>
    <w:p>
      <w:pPr>
        <w:autoSpaceDE w:val="0"/>
        <w:autoSpaceDN w:val="0"/>
        <w:adjustRightInd w:val="0"/>
        <w:spacing w:line="360" w:lineRule="auto"/>
        <w:ind w:firstLine="448" w:firstLineChars="200"/>
        <w:rPr>
          <w:color w:val="auto"/>
          <w:sz w:val="24"/>
        </w:rPr>
      </w:pPr>
      <w:r>
        <w:rPr>
          <w:color w:val="auto"/>
          <w:sz w:val="24"/>
        </w:rPr>
        <w:t>（</w:t>
      </w:r>
      <w:r>
        <w:rPr>
          <w:rFonts w:hint="eastAsia"/>
          <w:color w:val="auto"/>
          <w:sz w:val="24"/>
        </w:rPr>
        <w:t>三</w:t>
      </w:r>
      <w:r>
        <w:rPr>
          <w:color w:val="auto"/>
          <w:sz w:val="24"/>
        </w:rPr>
        <w:t>）付款方式</w:t>
      </w:r>
    </w:p>
    <w:p>
      <w:pPr>
        <w:autoSpaceDE w:val="0"/>
        <w:autoSpaceDN w:val="0"/>
        <w:adjustRightInd w:val="0"/>
        <w:spacing w:line="360" w:lineRule="auto"/>
        <w:ind w:firstLine="448" w:firstLineChars="200"/>
        <w:rPr>
          <w:sz w:val="24"/>
        </w:rPr>
      </w:pPr>
      <w:r>
        <w:rPr>
          <w:color w:val="auto"/>
          <w:sz w:val="24"/>
        </w:rPr>
        <w:t>按</w:t>
      </w:r>
      <w:r>
        <w:rPr>
          <w:rFonts w:hint="eastAsia"/>
          <w:color w:val="auto"/>
          <w:sz w:val="24"/>
          <w:lang w:val="en-US" w:eastAsia="zh-CN"/>
        </w:rPr>
        <w:t>季度</w:t>
      </w:r>
      <w:r>
        <w:rPr>
          <w:color w:val="auto"/>
          <w:sz w:val="24"/>
        </w:rPr>
        <w:t>付款，每</w:t>
      </w:r>
      <w:r>
        <w:rPr>
          <w:rFonts w:hint="eastAsia"/>
          <w:color w:val="auto"/>
          <w:sz w:val="24"/>
          <w:lang w:val="en-US" w:eastAsia="zh-CN"/>
        </w:rPr>
        <w:t>季度首</w:t>
      </w:r>
      <w:r>
        <w:rPr>
          <w:color w:val="auto"/>
          <w:sz w:val="24"/>
        </w:rPr>
        <w:t>月15日前支付上一</w:t>
      </w:r>
      <w:r>
        <w:rPr>
          <w:rFonts w:hint="eastAsia"/>
          <w:color w:val="auto"/>
          <w:sz w:val="24"/>
          <w:lang w:val="en-US" w:eastAsia="zh-CN"/>
        </w:rPr>
        <w:t>季度</w:t>
      </w:r>
      <w:r>
        <w:rPr>
          <w:color w:val="auto"/>
          <w:sz w:val="24"/>
        </w:rPr>
        <w:t>服务费（特殊情况以合同为准）。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四</w:t>
      </w:r>
      <w:r>
        <w:rPr>
          <w:sz w:val="24"/>
        </w:rPr>
        <w:t>）投标保证金和履约保证金</w:t>
      </w:r>
    </w:p>
    <w:p>
      <w:pPr>
        <w:autoSpaceDE w:val="0"/>
        <w:autoSpaceDN w:val="0"/>
        <w:adjustRightInd w:val="0"/>
        <w:spacing w:line="360" w:lineRule="auto"/>
        <w:ind w:firstLine="448" w:firstLineChars="200"/>
        <w:rPr>
          <w:sz w:val="24"/>
        </w:rPr>
      </w:pPr>
      <w:r>
        <w:rPr>
          <w:sz w:val="24"/>
        </w:rPr>
        <w:t>本项目不收取投标保证金和履约保证金。</w:t>
      </w:r>
    </w:p>
    <w:p>
      <w:pPr>
        <w:autoSpaceDE w:val="0"/>
        <w:autoSpaceDN w:val="0"/>
        <w:adjustRightInd w:val="0"/>
        <w:spacing w:line="360" w:lineRule="auto"/>
        <w:ind w:firstLine="448" w:firstLineChars="200"/>
        <w:rPr>
          <w:color w:val="000000"/>
          <w:sz w:val="24"/>
        </w:rPr>
      </w:pPr>
      <w:r>
        <w:rPr>
          <w:rFonts w:hint="eastAsia"/>
          <w:color w:val="000000"/>
          <w:sz w:val="24"/>
        </w:rPr>
        <w:t>（五）验收方法及标准</w:t>
      </w:r>
    </w:p>
    <w:p>
      <w:pPr>
        <w:autoSpaceDE w:val="0"/>
        <w:autoSpaceDN w:val="0"/>
        <w:adjustRightInd w:val="0"/>
        <w:spacing w:line="360" w:lineRule="auto"/>
        <w:ind w:firstLine="448" w:firstLineChars="200"/>
        <w:rPr>
          <w:color w:val="000000"/>
          <w:sz w:val="24"/>
        </w:rPr>
      </w:pPr>
      <w:r>
        <w:rPr>
          <w:rFonts w:hint="eastAsia"/>
          <w:color w:val="000000"/>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autoSpaceDE w:val="0"/>
        <w:autoSpaceDN w:val="0"/>
        <w:adjustRightInd w:val="0"/>
        <w:spacing w:line="360" w:lineRule="auto"/>
        <w:ind w:firstLine="448" w:firstLineChars="200"/>
        <w:rPr>
          <w:bCs/>
          <w:sz w:val="24"/>
        </w:rPr>
      </w:pPr>
      <w:r>
        <w:rPr>
          <w:sz w:val="24"/>
        </w:rPr>
        <w:t>二</w:t>
      </w:r>
      <w:r>
        <w:rPr>
          <w:bCs/>
          <w:sz w:val="24"/>
        </w:rPr>
        <w:t>、技术要求</w:t>
      </w:r>
    </w:p>
    <w:p>
      <w:pPr>
        <w:spacing w:line="360" w:lineRule="auto"/>
        <w:ind w:firstLine="448" w:firstLineChars="200"/>
        <w:outlineLvl w:val="0"/>
        <w:rPr>
          <w:sz w:val="24"/>
        </w:rPr>
      </w:pPr>
      <w:r>
        <w:rPr>
          <w:rFonts w:hint="eastAsia"/>
          <w:sz w:val="24"/>
        </w:rPr>
        <w:t>★</w:t>
      </w:r>
      <w:r>
        <w:rPr>
          <w:sz w:val="24"/>
        </w:rPr>
        <w:t>（一）投标人须承诺所提供的服务、人员</w:t>
      </w:r>
      <w:r>
        <w:rPr>
          <w:rFonts w:hint="eastAsia"/>
          <w:sz w:val="24"/>
        </w:rPr>
        <w:t>、</w:t>
      </w:r>
      <w:r>
        <w:rPr>
          <w:sz w:val="24"/>
        </w:rPr>
        <w:t>设备</w:t>
      </w:r>
      <w:r>
        <w:rPr>
          <w:rFonts w:hint="eastAsia"/>
          <w:sz w:val="24"/>
        </w:rPr>
        <w:t>及耗材等均</w:t>
      </w:r>
      <w:r>
        <w:rPr>
          <w:sz w:val="24"/>
        </w:rPr>
        <w:t>符合相关强制性规定。</w:t>
      </w:r>
    </w:p>
    <w:p>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（二）</w:t>
      </w:r>
      <w:r>
        <w:rPr>
          <w:sz w:val="24"/>
        </w:rPr>
        <w:t>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pPr>
        <w:spacing w:line="360" w:lineRule="auto"/>
        <w:ind w:firstLine="448" w:firstLineChars="200"/>
        <w:outlineLvl w:val="0"/>
        <w:rPr>
          <w:sz w:val="24"/>
        </w:rPr>
      </w:pPr>
      <w:r>
        <w:rPr>
          <w:sz w:val="24"/>
        </w:rPr>
        <w:t>（四）具体需求详见本部分项目需求书。</w:t>
      </w:r>
    </w:p>
    <w:p>
      <w:pPr>
        <w:spacing w:line="360" w:lineRule="auto"/>
        <w:ind w:firstLine="448" w:firstLineChars="200"/>
        <w:outlineLvl w:val="0"/>
        <w:rPr>
          <w:sz w:val="24"/>
        </w:rPr>
      </w:pPr>
      <w:r>
        <w:rPr>
          <w:sz w:val="24"/>
        </w:rPr>
        <w:t>三、评分因素及评标标准</w:t>
      </w:r>
    </w:p>
    <w:tbl>
      <w:tblPr>
        <w:tblStyle w:val="22"/>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第一部分 价格（</w:t>
            </w:r>
            <w:r>
              <w:rPr>
                <w:rFonts w:hint="eastAsia"/>
                <w:color w:val="auto"/>
                <w:kern w:val="0"/>
                <w:sz w:val="24"/>
                <w:szCs w:val="24"/>
                <w:lang w:val="en-US" w:eastAsia="zh-CN"/>
              </w:rPr>
              <w:t>1</w:t>
            </w:r>
            <w:r>
              <w:rPr>
                <w:color w:val="auto"/>
                <w:kern w:val="0"/>
                <w:sz w:val="24"/>
                <w:szCs w:val="24"/>
              </w:rPr>
              <w:t>0分）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价格</w:t>
            </w:r>
          </w:p>
        </w:tc>
        <w:tc>
          <w:tcPr>
            <w:tcW w:w="7311" w:type="dxa"/>
            <w:shd w:val="clear" w:color="auto" w:fill="auto"/>
            <w:vAlign w:val="center"/>
          </w:tcPr>
          <w:p>
            <w:pPr>
              <w:widowControl/>
              <w:adjustRightInd w:val="0"/>
              <w:snapToGrid w:val="0"/>
              <w:spacing w:line="360" w:lineRule="auto"/>
              <w:rPr>
                <w:color w:val="auto"/>
                <w:kern w:val="0"/>
                <w:sz w:val="24"/>
                <w:szCs w:val="24"/>
              </w:rPr>
            </w:pPr>
            <w:r>
              <w:rPr>
                <w:color w:val="auto"/>
                <w:kern w:val="0"/>
                <w:sz w:val="24"/>
                <w:szCs w:val="24"/>
              </w:rPr>
              <w:t>（1）投标报价超过采购预算的，投标无效，未超过采购预算的投标报价按以下公式进行计算。</w:t>
            </w:r>
          </w:p>
          <w:p>
            <w:pPr>
              <w:widowControl/>
              <w:adjustRightInd w:val="0"/>
              <w:snapToGrid w:val="0"/>
              <w:spacing w:line="360" w:lineRule="auto"/>
              <w:rPr>
                <w:color w:val="auto"/>
                <w:kern w:val="0"/>
                <w:sz w:val="24"/>
                <w:szCs w:val="24"/>
              </w:rPr>
            </w:pPr>
            <w:r>
              <w:rPr>
                <w:color w:val="auto"/>
                <w:kern w:val="0"/>
                <w:sz w:val="24"/>
                <w:szCs w:val="24"/>
              </w:rPr>
              <w:t>（2）投标报价得分=（评标基准价/投标报价）×</w:t>
            </w:r>
            <w:r>
              <w:rPr>
                <w:rFonts w:hint="eastAsia"/>
                <w:color w:val="auto"/>
                <w:kern w:val="0"/>
                <w:sz w:val="24"/>
                <w:szCs w:val="24"/>
                <w:lang w:val="en-US" w:eastAsia="zh-CN"/>
              </w:rPr>
              <w:t>1</w:t>
            </w:r>
            <w:r>
              <w:rPr>
                <w:color w:val="auto"/>
                <w:kern w:val="0"/>
                <w:sz w:val="24"/>
                <w:szCs w:val="24"/>
              </w:rPr>
              <w:t>0</w:t>
            </w:r>
          </w:p>
          <w:p>
            <w:pPr>
              <w:widowControl/>
              <w:adjustRightInd w:val="0"/>
              <w:snapToGrid w:val="0"/>
              <w:spacing w:line="360" w:lineRule="auto"/>
              <w:rPr>
                <w:color w:val="auto"/>
                <w:kern w:val="0"/>
                <w:sz w:val="24"/>
                <w:szCs w:val="24"/>
              </w:rPr>
            </w:pPr>
            <w:r>
              <w:rPr>
                <w:color w:val="auto"/>
                <w:kern w:val="0"/>
                <w:sz w:val="24"/>
                <w:szCs w:val="24"/>
              </w:rPr>
              <w:t>注：满足招标文件要求且投标报价最低的投标报价为评标基准价。</w:t>
            </w:r>
          </w:p>
        </w:tc>
        <w:tc>
          <w:tcPr>
            <w:tcW w:w="1143" w:type="dxa"/>
            <w:shd w:val="clear" w:color="auto" w:fill="auto"/>
            <w:vAlign w:val="center"/>
          </w:tcPr>
          <w:p>
            <w:pPr>
              <w:widowControl/>
              <w:adjustRightInd w:val="0"/>
              <w:snapToGrid w:val="0"/>
              <w:spacing w:line="360" w:lineRule="auto"/>
              <w:jc w:val="center"/>
              <w:rPr>
                <w:rFonts w:hint="default" w:eastAsia="宋体"/>
                <w:color w:val="auto"/>
                <w:kern w:val="0"/>
                <w:sz w:val="24"/>
                <w:szCs w:val="24"/>
                <w:lang w:val="en-US" w:eastAsia="zh-CN"/>
              </w:rPr>
            </w:pPr>
            <w:r>
              <w:rPr>
                <w:rFonts w:hint="eastAsia"/>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第二部分 客观分（</w:t>
            </w:r>
            <w:r>
              <w:rPr>
                <w:rFonts w:hint="eastAsia"/>
                <w:color w:val="auto"/>
                <w:kern w:val="0"/>
                <w:sz w:val="24"/>
                <w:szCs w:val="24"/>
                <w:lang w:val="en-US" w:eastAsia="zh-CN"/>
              </w:rPr>
              <w:t>6</w:t>
            </w:r>
            <w:r>
              <w:rPr>
                <w:rFonts w:hint="eastAsia"/>
                <w:color w:val="auto"/>
                <w:kern w:val="0"/>
                <w:sz w:val="24"/>
                <w:szCs w:val="24"/>
              </w:rPr>
              <w:t>0</w:t>
            </w:r>
            <w:r>
              <w:rPr>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投标人业绩</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完全按照以下要求提供投标人曾实施的非住宅物业管理服务业绩，提供的证明材料均不得遮挡涂黑，否则不予认定加分。</w:t>
            </w:r>
          </w:p>
          <w:p>
            <w:pPr>
              <w:widowControl/>
              <w:adjustRightInd w:val="0"/>
              <w:snapToGrid w:val="0"/>
              <w:spacing w:line="360" w:lineRule="auto"/>
              <w:rPr>
                <w:rFonts w:hint="eastAsia" w:eastAsia="宋体"/>
                <w:color w:val="auto"/>
                <w:kern w:val="0"/>
                <w:sz w:val="24"/>
                <w:szCs w:val="24"/>
                <w:lang w:eastAsia="zh-CN"/>
              </w:rPr>
            </w:pPr>
            <w:r>
              <w:rPr>
                <w:rFonts w:hint="eastAsia"/>
                <w:color w:val="auto"/>
                <w:kern w:val="0"/>
                <w:sz w:val="24"/>
                <w:szCs w:val="24"/>
              </w:rPr>
              <w:t>A. 合同原件扫描件。包括买卖双方名称及盖章、物业服务期限（合同服务起始日期为2021年1月1日或以后，且已经履行至少1年的时间）、物业服务内容</w:t>
            </w:r>
            <w:r>
              <w:rPr>
                <w:rFonts w:hint="eastAsia"/>
                <w:color w:val="auto"/>
                <w:kern w:val="0"/>
                <w:sz w:val="24"/>
                <w:szCs w:val="24"/>
                <w:lang w:eastAsia="zh-CN"/>
              </w:rPr>
              <w:t>。</w:t>
            </w:r>
          </w:p>
          <w:p>
            <w:pPr>
              <w:widowControl/>
              <w:adjustRightInd w:val="0"/>
              <w:snapToGrid w:val="0"/>
              <w:spacing w:line="360" w:lineRule="auto"/>
              <w:rPr>
                <w:color w:val="auto"/>
                <w:kern w:val="0"/>
                <w:sz w:val="24"/>
                <w:szCs w:val="24"/>
              </w:rPr>
            </w:pPr>
            <w:r>
              <w:rPr>
                <w:rFonts w:hint="eastAsia"/>
                <w:color w:val="auto"/>
                <w:kern w:val="0"/>
                <w:sz w:val="24"/>
                <w:szCs w:val="24"/>
              </w:rPr>
              <w:t>B. 提供上述合同服务期限内至少一个月的服务方开具的物业费发票凭证原件扫描件。</w:t>
            </w:r>
          </w:p>
          <w:p>
            <w:pPr>
              <w:widowControl/>
              <w:adjustRightInd w:val="0"/>
              <w:snapToGrid w:val="0"/>
              <w:spacing w:line="360" w:lineRule="auto"/>
              <w:rPr>
                <w:color w:val="auto"/>
                <w:kern w:val="0"/>
                <w:sz w:val="24"/>
                <w:szCs w:val="24"/>
              </w:rPr>
            </w:pPr>
            <w:r>
              <w:rPr>
                <w:color w:val="auto"/>
                <w:kern w:val="0"/>
                <w:sz w:val="24"/>
                <w:szCs w:val="24"/>
              </w:rPr>
              <w:t>每个业绩2分，最多</w:t>
            </w:r>
            <w:r>
              <w:rPr>
                <w:rFonts w:hint="eastAsia"/>
                <w:color w:val="auto"/>
                <w:kern w:val="0"/>
                <w:sz w:val="24"/>
                <w:szCs w:val="24"/>
              </w:rPr>
              <w:t>10</w:t>
            </w:r>
            <w:r>
              <w:rPr>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2</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投标人相关证书评价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投标人具备质量管理体系认证、环境管理体系认证、职业健康安全管理体系认证，提供证书扫描件。</w:t>
            </w:r>
          </w:p>
          <w:p>
            <w:pPr>
              <w:widowControl/>
              <w:adjustRightInd w:val="0"/>
              <w:snapToGrid w:val="0"/>
              <w:spacing w:line="360" w:lineRule="auto"/>
              <w:rPr>
                <w:color w:val="auto"/>
                <w:kern w:val="0"/>
                <w:sz w:val="24"/>
                <w:szCs w:val="24"/>
              </w:rPr>
            </w:pPr>
            <w:r>
              <w:rPr>
                <w:rFonts w:hint="eastAsia"/>
                <w:color w:val="auto"/>
                <w:kern w:val="0"/>
                <w:sz w:val="24"/>
                <w:szCs w:val="24"/>
              </w:rPr>
              <w:t>具备1个证书得2分，最高6分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派驻项目经理评价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投入的项目经理为投标单位正式员工，提供项目经理姓名、开标日前三个月中连续两个月的由投标单位或其分公司为该项目经理缴纳社会保险证明扫描件，否则不予认定加分。</w:t>
            </w:r>
          </w:p>
          <w:p>
            <w:pPr>
              <w:widowControl/>
              <w:adjustRightInd w:val="0"/>
              <w:snapToGrid w:val="0"/>
              <w:spacing w:line="360" w:lineRule="auto"/>
              <w:rPr>
                <w:color w:val="auto"/>
                <w:kern w:val="0"/>
                <w:sz w:val="24"/>
                <w:szCs w:val="24"/>
              </w:rPr>
            </w:pPr>
            <w:r>
              <w:rPr>
                <w:rFonts w:hint="eastAsia"/>
                <w:color w:val="auto"/>
                <w:kern w:val="0"/>
                <w:sz w:val="24"/>
                <w:szCs w:val="24"/>
              </w:rPr>
              <w:t>（1）提供项目经理毕业证书扫描件，该项目经理具有</w:t>
            </w:r>
            <w:r>
              <w:rPr>
                <w:rFonts w:hint="eastAsia"/>
                <w:color w:val="auto"/>
                <w:kern w:val="0"/>
                <w:sz w:val="24"/>
                <w:szCs w:val="24"/>
                <w:lang w:val="en-US" w:eastAsia="zh-CN"/>
              </w:rPr>
              <w:t>大学本科或</w:t>
            </w:r>
            <w:r>
              <w:rPr>
                <w:rFonts w:hint="eastAsia"/>
                <w:color w:val="auto"/>
                <w:kern w:val="0"/>
                <w:sz w:val="24"/>
                <w:szCs w:val="24"/>
              </w:rPr>
              <w:t>以上学历的：</w:t>
            </w:r>
            <w:r>
              <w:rPr>
                <w:rFonts w:hint="eastAsia"/>
                <w:color w:val="auto"/>
                <w:kern w:val="0"/>
                <w:sz w:val="24"/>
                <w:szCs w:val="24"/>
                <w:lang w:val="en-US" w:eastAsia="zh-CN"/>
              </w:rPr>
              <w:t>1</w:t>
            </w:r>
            <w:r>
              <w:rPr>
                <w:rFonts w:hint="eastAsia"/>
                <w:color w:val="auto"/>
                <w:kern w:val="0"/>
                <w:sz w:val="24"/>
                <w:szCs w:val="24"/>
              </w:rPr>
              <w:t>分，其他：0分；</w:t>
            </w:r>
          </w:p>
          <w:p>
            <w:pPr>
              <w:widowControl/>
              <w:adjustRightInd w:val="0"/>
              <w:snapToGrid w:val="0"/>
              <w:spacing w:line="360" w:lineRule="auto"/>
              <w:rPr>
                <w:color w:val="auto"/>
                <w:kern w:val="0"/>
                <w:sz w:val="24"/>
                <w:szCs w:val="24"/>
              </w:rPr>
            </w:pPr>
            <w:r>
              <w:rPr>
                <w:rFonts w:hint="eastAsia"/>
                <w:color w:val="auto"/>
                <w:kern w:val="0"/>
                <w:sz w:val="24"/>
                <w:szCs w:val="24"/>
              </w:rPr>
              <w:t>（2）提供项目经理用户服务证明扫描件（加盖用户单位公章），用户服务证明能表明该项目经理具备</w:t>
            </w:r>
            <w:r>
              <w:rPr>
                <w:rFonts w:hint="eastAsia"/>
                <w:color w:val="auto"/>
                <w:kern w:val="0"/>
                <w:sz w:val="24"/>
                <w:szCs w:val="24"/>
                <w:lang w:val="en-US" w:eastAsia="zh-CN"/>
              </w:rPr>
              <w:t>五</w:t>
            </w:r>
            <w:r>
              <w:rPr>
                <w:rFonts w:hint="eastAsia"/>
                <w:color w:val="auto"/>
                <w:kern w:val="0"/>
                <w:sz w:val="24"/>
                <w:szCs w:val="24"/>
              </w:rPr>
              <w:t>年</w:t>
            </w:r>
            <w:r>
              <w:rPr>
                <w:rFonts w:hint="eastAsia"/>
                <w:color w:val="auto"/>
                <w:kern w:val="0"/>
                <w:sz w:val="24"/>
                <w:szCs w:val="24"/>
                <w:lang w:val="en-US" w:eastAsia="zh-CN"/>
              </w:rPr>
              <w:t>或</w:t>
            </w:r>
            <w:r>
              <w:rPr>
                <w:rFonts w:hint="eastAsia"/>
                <w:color w:val="auto"/>
                <w:kern w:val="0"/>
                <w:sz w:val="24"/>
                <w:szCs w:val="24"/>
              </w:rPr>
              <w:t>以上非住宅物业管理经验的：</w:t>
            </w:r>
            <w:r>
              <w:rPr>
                <w:rFonts w:hint="eastAsia"/>
                <w:color w:val="auto"/>
                <w:kern w:val="0"/>
                <w:sz w:val="24"/>
                <w:szCs w:val="24"/>
                <w:lang w:val="en-US" w:eastAsia="zh-CN"/>
              </w:rPr>
              <w:t>1</w:t>
            </w:r>
            <w:r>
              <w:rPr>
                <w:rFonts w:hint="eastAsia"/>
                <w:color w:val="auto"/>
                <w:kern w:val="0"/>
                <w:sz w:val="24"/>
                <w:szCs w:val="24"/>
              </w:rPr>
              <w:t>分，其他：0分；</w:t>
            </w:r>
          </w:p>
          <w:p>
            <w:pPr>
              <w:widowControl/>
              <w:adjustRightInd w:val="0"/>
              <w:snapToGrid w:val="0"/>
              <w:spacing w:line="360" w:lineRule="auto"/>
              <w:rPr>
                <w:rFonts w:hint="eastAsia"/>
                <w:color w:val="auto"/>
                <w:kern w:val="0"/>
                <w:sz w:val="24"/>
                <w:szCs w:val="24"/>
              </w:rPr>
            </w:pPr>
            <w:r>
              <w:rPr>
                <w:rFonts w:hint="eastAsia"/>
                <w:color w:val="auto"/>
                <w:kern w:val="0"/>
                <w:sz w:val="24"/>
                <w:szCs w:val="24"/>
              </w:rPr>
              <w:t>（3）提供项目经理身份证扫描件，该项目经理年龄在</w:t>
            </w:r>
            <w:r>
              <w:rPr>
                <w:rFonts w:hint="eastAsia"/>
                <w:color w:val="auto"/>
                <w:kern w:val="0"/>
                <w:sz w:val="24"/>
                <w:szCs w:val="24"/>
                <w:lang w:val="en-US" w:eastAsia="zh-CN"/>
              </w:rPr>
              <w:t>45</w:t>
            </w:r>
            <w:r>
              <w:rPr>
                <w:rFonts w:hint="eastAsia"/>
                <w:color w:val="auto"/>
                <w:kern w:val="0"/>
                <w:sz w:val="24"/>
                <w:szCs w:val="24"/>
              </w:rPr>
              <w:t>周岁或以下的：1分，其他：0分；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4</w:t>
            </w:r>
            <w:r>
              <w:rPr>
                <w:rFonts w:hint="eastAsia"/>
                <w:color w:val="auto"/>
                <w:kern w:val="0"/>
                <w:sz w:val="24"/>
                <w:szCs w:val="24"/>
              </w:rPr>
              <w:t>）提供项目经理</w:t>
            </w:r>
            <w:r>
              <w:rPr>
                <w:rFonts w:hint="eastAsia" w:ascii="宋体" w:hAnsi="宋体" w:eastAsia="宋体" w:cs="宋体"/>
                <w:color w:val="auto"/>
                <w:kern w:val="0"/>
                <w:sz w:val="24"/>
                <w:szCs w:val="24"/>
              </w:rPr>
              <w:t>卫生防疫部门或者医疗机构出具的健康证</w:t>
            </w:r>
            <w:r>
              <w:rPr>
                <w:rFonts w:hint="eastAsia"/>
                <w:color w:val="auto"/>
                <w:kern w:val="0"/>
                <w:sz w:val="24"/>
                <w:szCs w:val="24"/>
              </w:rPr>
              <w:t>扫描件的：1分，其他：0分；</w:t>
            </w:r>
          </w:p>
        </w:tc>
        <w:tc>
          <w:tcPr>
            <w:tcW w:w="1143" w:type="dxa"/>
            <w:shd w:val="clear" w:color="auto" w:fill="auto"/>
            <w:vAlign w:val="center"/>
          </w:tcPr>
          <w:p>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4</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派驻服务人员评价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（1）</w:t>
            </w:r>
            <w:r>
              <w:rPr>
                <w:rFonts w:hint="eastAsia" w:ascii="宋体" w:hAnsi="宋体" w:eastAsia="宋体" w:cs="宋体"/>
                <w:color w:val="auto"/>
                <w:sz w:val="24"/>
                <w:szCs w:val="24"/>
              </w:rPr>
              <w:t>保洁员</w:t>
            </w:r>
            <w:r>
              <w:rPr>
                <w:rFonts w:hint="eastAsia"/>
                <w:color w:val="auto"/>
                <w:kern w:val="0"/>
                <w:sz w:val="24"/>
                <w:szCs w:val="24"/>
              </w:rPr>
              <w:t>：提供</w:t>
            </w:r>
            <w:r>
              <w:rPr>
                <w:rFonts w:hint="eastAsia" w:ascii="宋体" w:hAnsi="宋体" w:eastAsia="宋体" w:cs="宋体"/>
                <w:color w:val="auto"/>
                <w:sz w:val="24"/>
                <w:szCs w:val="24"/>
              </w:rPr>
              <w:t>《特种作业操作证（高处作业）》</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（2）</w:t>
            </w:r>
            <w:r>
              <w:rPr>
                <w:rFonts w:hint="eastAsia" w:ascii="宋体" w:hAnsi="宋体" w:eastAsia="宋体" w:cs="宋体"/>
                <w:color w:val="auto"/>
                <w:sz w:val="24"/>
                <w:szCs w:val="24"/>
              </w:rPr>
              <w:t>保洁员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3</w:t>
            </w:r>
            <w:r>
              <w:rPr>
                <w:rFonts w:hint="eastAsia"/>
                <w:color w:val="auto"/>
                <w:kern w:val="0"/>
                <w:sz w:val="24"/>
                <w:szCs w:val="24"/>
              </w:rPr>
              <w:t>）</w:t>
            </w:r>
            <w:r>
              <w:rPr>
                <w:rFonts w:hint="eastAsia" w:ascii="宋体" w:hAnsi="宋体" w:eastAsia="宋体" w:cs="宋体"/>
                <w:color w:val="auto"/>
                <w:sz w:val="24"/>
                <w:szCs w:val="24"/>
              </w:rPr>
              <w:t>保洁员</w:t>
            </w:r>
            <w:r>
              <w:rPr>
                <w:rFonts w:hint="eastAsia"/>
                <w:color w:val="auto"/>
                <w:kern w:val="0"/>
                <w:sz w:val="24"/>
                <w:szCs w:val="24"/>
              </w:rPr>
              <w:t>：提供</w:t>
            </w:r>
            <w:r>
              <w:rPr>
                <w:rFonts w:hint="eastAsia" w:ascii="宋体" w:hAnsi="宋体" w:eastAsia="宋体" w:cs="宋体"/>
                <w:color w:val="auto"/>
                <w:sz w:val="24"/>
                <w:szCs w:val="24"/>
                <w:lang w:val="en-US" w:eastAsia="zh-CN"/>
              </w:rPr>
              <w:t>天津市爱国卫生运动委员会办公室颁发的</w:t>
            </w:r>
            <w:r>
              <w:rPr>
                <w:rFonts w:hint="eastAsia" w:ascii="宋体" w:hAnsi="宋体" w:eastAsia="宋体" w:cs="宋体"/>
                <w:color w:val="auto"/>
                <w:sz w:val="24"/>
                <w:szCs w:val="24"/>
              </w:rPr>
              <w:t>《天津市病媒生物防制培训证书》</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4</w:t>
            </w:r>
            <w:r>
              <w:rPr>
                <w:rFonts w:hint="eastAsia"/>
                <w:color w:val="auto"/>
                <w:kern w:val="0"/>
                <w:sz w:val="24"/>
                <w:szCs w:val="24"/>
              </w:rPr>
              <w:t>）</w:t>
            </w:r>
            <w:r>
              <w:rPr>
                <w:rFonts w:hint="eastAsia" w:ascii="宋体" w:hAnsi="宋体" w:eastAsia="宋体" w:cs="宋体"/>
                <w:color w:val="auto"/>
                <w:sz w:val="24"/>
                <w:szCs w:val="24"/>
              </w:rPr>
              <w:t>保洁员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3</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5</w:t>
            </w:r>
            <w:r>
              <w:rPr>
                <w:rFonts w:hint="eastAsia"/>
                <w:color w:val="auto"/>
                <w:kern w:val="0"/>
                <w:sz w:val="24"/>
                <w:szCs w:val="24"/>
              </w:rPr>
              <w:t>）</w:t>
            </w:r>
            <w:r>
              <w:rPr>
                <w:rFonts w:hint="eastAsia" w:ascii="宋体" w:hAnsi="宋体" w:eastAsia="宋体" w:cs="宋体"/>
                <w:color w:val="auto"/>
                <w:kern w:val="0"/>
                <w:sz w:val="24"/>
                <w:szCs w:val="24"/>
                <w:lang w:eastAsia="zh-CN"/>
              </w:rPr>
              <w:t>秩维主管</w:t>
            </w:r>
            <w:r>
              <w:rPr>
                <w:rFonts w:hint="eastAsia"/>
                <w:color w:val="auto"/>
                <w:kern w:val="0"/>
                <w:sz w:val="24"/>
                <w:szCs w:val="24"/>
              </w:rPr>
              <w:t>：提供</w:t>
            </w:r>
            <w:r>
              <w:rPr>
                <w:rFonts w:hint="eastAsia" w:ascii="宋体" w:hAnsi="宋体" w:eastAsia="宋体" w:cs="宋体"/>
                <w:color w:val="auto"/>
                <w:kern w:val="0"/>
                <w:sz w:val="24"/>
                <w:szCs w:val="24"/>
              </w:rPr>
              <w:t>公安机关</w:t>
            </w:r>
            <w:r>
              <w:rPr>
                <w:rFonts w:hint="eastAsia" w:ascii="宋体" w:hAnsi="宋体" w:cs="宋体"/>
                <w:color w:val="auto"/>
                <w:kern w:val="0"/>
                <w:sz w:val="24"/>
                <w:szCs w:val="24"/>
                <w:lang w:val="en-US" w:eastAsia="zh-CN"/>
              </w:rPr>
              <w:t>盖章</w:t>
            </w:r>
            <w:r>
              <w:rPr>
                <w:rFonts w:hint="eastAsia" w:ascii="宋体" w:hAnsi="宋体" w:eastAsia="宋体" w:cs="宋体"/>
                <w:color w:val="auto"/>
                <w:kern w:val="0"/>
                <w:sz w:val="24"/>
                <w:szCs w:val="24"/>
              </w:rPr>
              <w:t>的保安员证和《职业资格证书（建（构）筑物消防员或消防设施操作员）》</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6</w:t>
            </w:r>
            <w:r>
              <w:rPr>
                <w:rFonts w:hint="eastAsia"/>
                <w:color w:val="auto"/>
                <w:kern w:val="0"/>
                <w:sz w:val="24"/>
                <w:szCs w:val="24"/>
              </w:rPr>
              <w:t>）</w:t>
            </w:r>
            <w:r>
              <w:rPr>
                <w:rFonts w:hint="eastAsia" w:ascii="宋体" w:hAnsi="宋体" w:eastAsia="宋体" w:cs="宋体"/>
                <w:color w:val="auto"/>
                <w:kern w:val="0"/>
                <w:sz w:val="24"/>
                <w:szCs w:val="24"/>
                <w:lang w:eastAsia="zh-CN"/>
              </w:rPr>
              <w:t>秩维主管</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5</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7</w:t>
            </w:r>
            <w:r>
              <w:rPr>
                <w:rFonts w:hint="eastAsia"/>
                <w:color w:val="auto"/>
                <w:kern w:val="0"/>
                <w:sz w:val="24"/>
                <w:szCs w:val="24"/>
              </w:rPr>
              <w:t>）</w:t>
            </w:r>
            <w:r>
              <w:rPr>
                <w:rFonts w:hint="eastAsia" w:ascii="宋体" w:hAnsi="宋体" w:eastAsia="宋体" w:cs="宋体"/>
                <w:color w:val="auto"/>
                <w:kern w:val="0"/>
                <w:sz w:val="24"/>
                <w:szCs w:val="24"/>
              </w:rPr>
              <w:t>保安员</w:t>
            </w:r>
            <w:r>
              <w:rPr>
                <w:rFonts w:hint="eastAsia"/>
                <w:color w:val="auto"/>
                <w:kern w:val="0"/>
                <w:sz w:val="24"/>
                <w:szCs w:val="24"/>
              </w:rPr>
              <w:t>：提供</w:t>
            </w:r>
            <w:r>
              <w:rPr>
                <w:rFonts w:hint="eastAsia" w:ascii="宋体" w:hAnsi="宋体" w:eastAsia="宋体" w:cs="宋体"/>
                <w:color w:val="auto"/>
                <w:kern w:val="0"/>
                <w:sz w:val="24"/>
                <w:szCs w:val="24"/>
              </w:rPr>
              <w:t>公安机关</w:t>
            </w:r>
            <w:r>
              <w:rPr>
                <w:rFonts w:hint="eastAsia" w:ascii="宋体" w:hAnsi="宋体" w:cs="宋体"/>
                <w:color w:val="auto"/>
                <w:kern w:val="0"/>
                <w:sz w:val="24"/>
                <w:szCs w:val="24"/>
                <w:lang w:val="en-US" w:eastAsia="zh-CN"/>
              </w:rPr>
              <w:t>盖章</w:t>
            </w:r>
            <w:r>
              <w:rPr>
                <w:rFonts w:hint="eastAsia" w:ascii="宋体" w:hAnsi="宋体" w:eastAsia="宋体" w:cs="宋体"/>
                <w:color w:val="auto"/>
                <w:kern w:val="0"/>
                <w:sz w:val="24"/>
                <w:szCs w:val="24"/>
              </w:rPr>
              <w:t>的保安员证</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3</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8</w:t>
            </w:r>
            <w:r>
              <w:rPr>
                <w:rFonts w:hint="eastAsia"/>
                <w:color w:val="auto"/>
                <w:kern w:val="0"/>
                <w:sz w:val="24"/>
                <w:szCs w:val="24"/>
              </w:rPr>
              <w:t>）</w:t>
            </w:r>
            <w:r>
              <w:rPr>
                <w:rFonts w:hint="eastAsia" w:ascii="宋体" w:hAnsi="宋体" w:eastAsia="宋体" w:cs="宋体"/>
                <w:color w:val="auto"/>
                <w:kern w:val="0"/>
                <w:sz w:val="24"/>
                <w:szCs w:val="24"/>
              </w:rPr>
              <w:t>保安员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7</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3</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9</w:t>
            </w:r>
            <w:r>
              <w:rPr>
                <w:rFonts w:hint="eastAsia"/>
                <w:color w:val="auto"/>
                <w:kern w:val="0"/>
                <w:sz w:val="24"/>
                <w:szCs w:val="24"/>
              </w:rPr>
              <w:t>）</w:t>
            </w:r>
            <w:r>
              <w:rPr>
                <w:rFonts w:hint="eastAsia" w:ascii="宋体" w:hAnsi="宋体" w:eastAsia="宋体" w:cs="宋体"/>
                <w:color w:val="auto"/>
                <w:sz w:val="24"/>
                <w:szCs w:val="24"/>
              </w:rPr>
              <w:t>车场管理员</w:t>
            </w:r>
            <w:r>
              <w:rPr>
                <w:rFonts w:hint="eastAsia"/>
                <w:color w:val="auto"/>
                <w:kern w:val="0"/>
                <w:sz w:val="24"/>
                <w:szCs w:val="24"/>
              </w:rPr>
              <w:t>：提供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机动车驾驶证（准驾车型至少包含C1）</w:t>
            </w:r>
            <w:r>
              <w:rPr>
                <w:rFonts w:hint="eastAsia" w:ascii="宋体" w:hAnsi="宋体" w:eastAsia="宋体" w:cs="宋体"/>
                <w:color w:val="auto"/>
                <w:sz w:val="24"/>
                <w:szCs w:val="24"/>
                <w:lang w:eastAsia="zh-CN"/>
              </w:rPr>
              <w:t>》</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10</w:t>
            </w:r>
            <w:r>
              <w:rPr>
                <w:rFonts w:hint="eastAsia"/>
                <w:color w:val="auto"/>
                <w:kern w:val="0"/>
                <w:sz w:val="24"/>
                <w:szCs w:val="24"/>
              </w:rPr>
              <w:t>）</w:t>
            </w:r>
            <w:r>
              <w:rPr>
                <w:rFonts w:hint="eastAsia" w:ascii="宋体" w:hAnsi="宋体" w:eastAsia="宋体" w:cs="宋体"/>
                <w:color w:val="auto"/>
                <w:sz w:val="24"/>
                <w:szCs w:val="24"/>
              </w:rPr>
              <w:t>车场管理员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9</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11</w:t>
            </w:r>
            <w:r>
              <w:rPr>
                <w:rFonts w:hint="eastAsia"/>
                <w:color w:val="auto"/>
                <w:kern w:val="0"/>
                <w:sz w:val="24"/>
                <w:szCs w:val="24"/>
              </w:rPr>
              <w:t>）</w:t>
            </w:r>
            <w:r>
              <w:rPr>
                <w:rFonts w:hint="eastAsia" w:ascii="宋体" w:hAnsi="宋体" w:eastAsia="宋体" w:cs="宋体"/>
                <w:color w:val="auto"/>
                <w:sz w:val="24"/>
                <w:szCs w:val="24"/>
              </w:rPr>
              <w:t>消防监控员</w:t>
            </w:r>
            <w:r>
              <w:rPr>
                <w:rFonts w:hint="eastAsia"/>
                <w:color w:val="auto"/>
                <w:kern w:val="0"/>
                <w:sz w:val="24"/>
                <w:szCs w:val="24"/>
              </w:rPr>
              <w:t>：提供</w:t>
            </w:r>
            <w:r>
              <w:rPr>
                <w:rFonts w:hint="eastAsia" w:ascii="宋体" w:hAnsi="宋体" w:eastAsia="宋体" w:cs="宋体"/>
                <w:color w:val="auto"/>
                <w:kern w:val="0"/>
                <w:sz w:val="24"/>
                <w:szCs w:val="24"/>
              </w:rPr>
              <w:t>《职业资格证书（建（构）筑物消防员或消防设施操作员）》</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3</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12</w:t>
            </w:r>
            <w:r>
              <w:rPr>
                <w:rFonts w:hint="eastAsia"/>
                <w:color w:val="auto"/>
                <w:kern w:val="0"/>
                <w:sz w:val="24"/>
                <w:szCs w:val="24"/>
              </w:rPr>
              <w:t>）</w:t>
            </w:r>
            <w:r>
              <w:rPr>
                <w:rFonts w:hint="eastAsia" w:ascii="宋体" w:hAnsi="宋体" w:eastAsia="宋体" w:cs="宋体"/>
                <w:color w:val="auto"/>
                <w:sz w:val="24"/>
                <w:szCs w:val="24"/>
              </w:rPr>
              <w:t>消防监控员</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3</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13</w:t>
            </w:r>
            <w:r>
              <w:rPr>
                <w:rFonts w:hint="eastAsia"/>
                <w:color w:val="auto"/>
                <w:kern w:val="0"/>
                <w:sz w:val="24"/>
                <w:szCs w:val="24"/>
              </w:rPr>
              <w:t>）</w:t>
            </w:r>
            <w:r>
              <w:rPr>
                <w:rFonts w:hint="eastAsia" w:ascii="宋体" w:hAnsi="宋体" w:eastAsia="宋体" w:cs="宋体"/>
                <w:color w:val="auto"/>
                <w:sz w:val="24"/>
                <w:szCs w:val="24"/>
              </w:rPr>
              <w:t>工程主管</w:t>
            </w:r>
            <w:r>
              <w:rPr>
                <w:rFonts w:hint="eastAsia"/>
                <w:color w:val="auto"/>
                <w:kern w:val="0"/>
                <w:sz w:val="24"/>
                <w:szCs w:val="24"/>
              </w:rPr>
              <w:t>：提供</w:t>
            </w:r>
            <w:r>
              <w:rPr>
                <w:rFonts w:hint="eastAsia" w:ascii="宋体" w:hAnsi="宋体" w:eastAsia="宋体" w:cs="宋体"/>
                <w:color w:val="auto"/>
                <w:sz w:val="24"/>
                <w:szCs w:val="24"/>
              </w:rPr>
              <w:t>《特种作业操作证（低压电工作业）》和《特种作业操作证（焊接与热切割）》</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14</w:t>
            </w:r>
            <w:r>
              <w:rPr>
                <w:rFonts w:hint="eastAsia"/>
                <w:color w:val="auto"/>
                <w:kern w:val="0"/>
                <w:sz w:val="24"/>
                <w:szCs w:val="24"/>
              </w:rPr>
              <w:t>）</w:t>
            </w:r>
            <w:r>
              <w:rPr>
                <w:rFonts w:hint="eastAsia" w:ascii="宋体" w:hAnsi="宋体" w:eastAsia="宋体" w:cs="宋体"/>
                <w:color w:val="auto"/>
                <w:sz w:val="24"/>
                <w:szCs w:val="24"/>
              </w:rPr>
              <w:t>工程主管</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13</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15</w:t>
            </w:r>
            <w:r>
              <w:rPr>
                <w:rFonts w:hint="eastAsia"/>
                <w:color w:val="auto"/>
                <w:kern w:val="0"/>
                <w:sz w:val="24"/>
                <w:szCs w:val="24"/>
              </w:rPr>
              <w:t>）</w:t>
            </w:r>
            <w:r>
              <w:rPr>
                <w:rFonts w:hint="eastAsia" w:ascii="宋体" w:hAnsi="宋体" w:eastAsia="宋体" w:cs="宋体"/>
                <w:color w:val="auto"/>
                <w:sz w:val="24"/>
                <w:szCs w:val="24"/>
              </w:rPr>
              <w:t>电工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综合维修</w:t>
            </w:r>
            <w:r>
              <w:rPr>
                <w:rFonts w:hint="eastAsia" w:ascii="宋体" w:hAnsi="宋体" w:eastAsia="宋体" w:cs="宋体"/>
                <w:color w:val="auto"/>
                <w:sz w:val="24"/>
                <w:szCs w:val="24"/>
                <w:lang w:val="en-US" w:eastAsia="zh-CN"/>
              </w:rPr>
              <w:t>工</w:t>
            </w:r>
            <w:r>
              <w:rPr>
                <w:rFonts w:hint="eastAsia"/>
                <w:color w:val="auto"/>
                <w:kern w:val="0"/>
                <w:sz w:val="24"/>
                <w:szCs w:val="24"/>
              </w:rPr>
              <w:t>：提供</w:t>
            </w:r>
            <w:r>
              <w:rPr>
                <w:rFonts w:hint="eastAsia" w:ascii="宋体" w:hAnsi="宋体" w:eastAsia="宋体" w:cs="宋体"/>
                <w:color w:val="auto"/>
                <w:sz w:val="24"/>
                <w:szCs w:val="24"/>
              </w:rPr>
              <w:t>《特种作业操作证（低压电工作业）》</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2</w:t>
            </w:r>
            <w:r>
              <w:rPr>
                <w:rFonts w:hint="eastAsia"/>
                <w:color w:val="auto"/>
                <w:kern w:val="0"/>
                <w:sz w:val="24"/>
                <w:szCs w:val="24"/>
              </w:rPr>
              <w:t>分；</w:t>
            </w:r>
          </w:p>
          <w:p>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16</w:t>
            </w:r>
            <w:r>
              <w:rPr>
                <w:rFonts w:hint="eastAsia"/>
                <w:color w:val="auto"/>
                <w:kern w:val="0"/>
                <w:sz w:val="24"/>
                <w:szCs w:val="24"/>
              </w:rPr>
              <w:t>）</w:t>
            </w:r>
            <w:r>
              <w:rPr>
                <w:rFonts w:hint="eastAsia" w:ascii="宋体" w:hAnsi="宋体" w:eastAsia="宋体" w:cs="宋体"/>
                <w:color w:val="auto"/>
                <w:sz w:val="24"/>
                <w:szCs w:val="24"/>
              </w:rPr>
              <w:t>电工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综合维修</w:t>
            </w:r>
            <w:r>
              <w:rPr>
                <w:rFonts w:hint="eastAsia" w:ascii="宋体" w:hAnsi="宋体" w:eastAsia="宋体" w:cs="宋体"/>
                <w:color w:val="auto"/>
                <w:sz w:val="24"/>
                <w:szCs w:val="24"/>
                <w:lang w:val="en-US" w:eastAsia="zh-CN"/>
              </w:rPr>
              <w:t>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15</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2</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17</w:t>
            </w:r>
            <w:r>
              <w:rPr>
                <w:rFonts w:hint="eastAsia"/>
                <w:color w:val="auto"/>
                <w:kern w:val="0"/>
                <w:sz w:val="24"/>
                <w:szCs w:val="24"/>
              </w:rPr>
              <w:t>）</w:t>
            </w:r>
            <w:r>
              <w:rPr>
                <w:rFonts w:hint="eastAsia" w:ascii="宋体" w:hAnsi="宋体" w:eastAsia="宋体" w:cs="宋体"/>
                <w:color w:val="auto"/>
                <w:sz w:val="24"/>
                <w:szCs w:val="24"/>
              </w:rPr>
              <w:t>空调工</w:t>
            </w:r>
            <w:r>
              <w:rPr>
                <w:rFonts w:hint="eastAsia"/>
                <w:color w:val="auto"/>
                <w:kern w:val="0"/>
                <w:sz w:val="24"/>
                <w:szCs w:val="24"/>
              </w:rPr>
              <w:t>：提供</w:t>
            </w:r>
            <w:r>
              <w:rPr>
                <w:rFonts w:hint="eastAsia" w:ascii="宋体" w:hAnsi="宋体" w:eastAsia="宋体" w:cs="宋体"/>
                <w:color w:val="auto"/>
                <w:sz w:val="24"/>
                <w:szCs w:val="24"/>
              </w:rPr>
              <w:t>《特种作业操作证（制冷与空调作业）》</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2</w:t>
            </w:r>
            <w:r>
              <w:rPr>
                <w:rFonts w:hint="eastAsia"/>
                <w:color w:val="auto"/>
                <w:kern w:val="0"/>
                <w:sz w:val="24"/>
                <w:szCs w:val="24"/>
              </w:rPr>
              <w:t>分；</w:t>
            </w:r>
          </w:p>
          <w:p>
            <w:pPr>
              <w:widowControl/>
              <w:adjustRightInd w:val="0"/>
              <w:snapToGrid w:val="0"/>
              <w:spacing w:line="360" w:lineRule="auto"/>
              <w:rPr>
                <w:rFonts w:hint="eastAsia"/>
                <w:color w:val="auto"/>
                <w:kern w:val="0"/>
                <w:sz w:val="24"/>
                <w:szCs w:val="24"/>
              </w:rPr>
            </w:pPr>
            <w:r>
              <w:rPr>
                <w:rFonts w:hint="eastAsia"/>
                <w:color w:val="auto"/>
                <w:kern w:val="0"/>
                <w:sz w:val="24"/>
                <w:szCs w:val="24"/>
              </w:rPr>
              <w:t>（</w:t>
            </w:r>
            <w:r>
              <w:rPr>
                <w:rFonts w:hint="eastAsia"/>
                <w:color w:val="auto"/>
                <w:kern w:val="0"/>
                <w:sz w:val="24"/>
                <w:szCs w:val="24"/>
                <w:lang w:val="en-US" w:eastAsia="zh-CN"/>
              </w:rPr>
              <w:t>18</w:t>
            </w:r>
            <w:r>
              <w:rPr>
                <w:rFonts w:hint="eastAsia"/>
                <w:color w:val="auto"/>
                <w:kern w:val="0"/>
                <w:sz w:val="24"/>
                <w:szCs w:val="24"/>
              </w:rPr>
              <w:t>）</w:t>
            </w:r>
            <w:r>
              <w:rPr>
                <w:rFonts w:hint="eastAsia" w:ascii="宋体" w:hAnsi="宋体" w:eastAsia="宋体" w:cs="宋体"/>
                <w:color w:val="auto"/>
                <w:sz w:val="24"/>
                <w:szCs w:val="24"/>
              </w:rPr>
              <w:t>空调工</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17</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2</w:t>
            </w:r>
            <w:r>
              <w:rPr>
                <w:rFonts w:hint="eastAsia"/>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19</w:t>
            </w:r>
            <w:r>
              <w:rPr>
                <w:rFonts w:hint="eastAsia"/>
                <w:color w:val="auto"/>
                <w:kern w:val="0"/>
                <w:sz w:val="24"/>
                <w:szCs w:val="24"/>
              </w:rPr>
              <w:t>）</w:t>
            </w:r>
            <w:r>
              <w:rPr>
                <w:rFonts w:hint="eastAsia" w:ascii="宋体" w:hAnsi="宋体" w:eastAsia="宋体" w:cs="宋体"/>
                <w:color w:val="auto"/>
                <w:sz w:val="24"/>
                <w:szCs w:val="24"/>
                <w:lang w:eastAsia="zh-CN"/>
              </w:rPr>
              <w:t>司乘服务</w:t>
            </w:r>
            <w:r>
              <w:rPr>
                <w:rFonts w:hint="eastAsia"/>
                <w:color w:val="auto"/>
                <w:kern w:val="0"/>
                <w:sz w:val="24"/>
                <w:szCs w:val="24"/>
              </w:rPr>
              <w:t>：提供</w:t>
            </w:r>
            <w:r>
              <w:rPr>
                <w:rFonts w:hint="eastAsia" w:ascii="宋体" w:hAnsi="宋体" w:eastAsia="宋体" w:cs="宋体"/>
                <w:color w:val="auto"/>
                <w:sz w:val="24"/>
                <w:szCs w:val="24"/>
              </w:rPr>
              <w:t>《机动车驾驶证（准驾车型至少包含C1）》</w:t>
            </w:r>
            <w:r>
              <w:rPr>
                <w:rFonts w:hint="eastAsia"/>
                <w:color w:val="auto"/>
                <w:kern w:val="0"/>
                <w:sz w:val="24"/>
                <w:szCs w:val="24"/>
              </w:rPr>
              <w:t>扫描件且满足招标文件要求，每个合格的人员得1分，最多</w:t>
            </w:r>
            <w:r>
              <w:rPr>
                <w:rFonts w:hint="eastAsia"/>
                <w:color w:val="auto"/>
                <w:kern w:val="0"/>
                <w:sz w:val="24"/>
                <w:szCs w:val="24"/>
                <w:lang w:val="en-US" w:eastAsia="zh-CN"/>
              </w:rPr>
              <w:t>1</w:t>
            </w:r>
            <w:r>
              <w:rPr>
                <w:rFonts w:hint="eastAsia"/>
                <w:color w:val="auto"/>
                <w:kern w:val="0"/>
                <w:sz w:val="24"/>
                <w:szCs w:val="24"/>
              </w:rPr>
              <w:t>分；</w:t>
            </w:r>
          </w:p>
          <w:p>
            <w:pPr>
              <w:widowControl/>
              <w:adjustRightInd w:val="0"/>
              <w:snapToGrid w:val="0"/>
              <w:spacing w:line="360" w:lineRule="auto"/>
              <w:rPr>
                <w:color w:val="auto"/>
              </w:rPr>
            </w:pPr>
            <w:r>
              <w:rPr>
                <w:rFonts w:hint="eastAsia"/>
                <w:color w:val="auto"/>
                <w:kern w:val="0"/>
                <w:sz w:val="24"/>
                <w:szCs w:val="24"/>
              </w:rPr>
              <w:t>（</w:t>
            </w:r>
            <w:r>
              <w:rPr>
                <w:rFonts w:hint="eastAsia"/>
                <w:color w:val="auto"/>
                <w:kern w:val="0"/>
                <w:sz w:val="24"/>
                <w:szCs w:val="24"/>
                <w:lang w:val="en-US" w:eastAsia="zh-CN"/>
              </w:rPr>
              <w:t>20</w:t>
            </w:r>
            <w:r>
              <w:rPr>
                <w:rFonts w:hint="eastAsia"/>
                <w:color w:val="auto"/>
                <w:kern w:val="0"/>
                <w:sz w:val="24"/>
                <w:szCs w:val="24"/>
              </w:rPr>
              <w:t>）</w:t>
            </w:r>
            <w:r>
              <w:rPr>
                <w:rFonts w:hint="eastAsia" w:ascii="宋体" w:hAnsi="宋体" w:eastAsia="宋体" w:cs="宋体"/>
                <w:color w:val="auto"/>
                <w:sz w:val="24"/>
                <w:szCs w:val="24"/>
                <w:lang w:eastAsia="zh-CN"/>
              </w:rPr>
              <w:t>司乘服务</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19</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合格证书扫描件的）开标日当月或上一月由投标单位或其分公司缴纳社会保险证明扫描件，每个合格的人员社保证明扫描件得1分，最多</w:t>
            </w:r>
            <w:r>
              <w:rPr>
                <w:rFonts w:hint="eastAsia"/>
                <w:color w:val="auto"/>
                <w:kern w:val="0"/>
                <w:sz w:val="24"/>
                <w:szCs w:val="24"/>
                <w:lang w:val="en-US" w:eastAsia="zh-CN"/>
              </w:rPr>
              <w:t>1</w:t>
            </w:r>
            <w:r>
              <w:rPr>
                <w:rFonts w:hint="eastAsia"/>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rFonts w:hint="default" w:eastAsia="宋体"/>
                <w:color w:val="auto"/>
                <w:kern w:val="0"/>
                <w:sz w:val="24"/>
                <w:szCs w:val="24"/>
                <w:lang w:val="en-US" w:eastAsia="zh-CN"/>
              </w:rPr>
            </w:pPr>
            <w:r>
              <w:rPr>
                <w:rFonts w:hint="eastAsia"/>
                <w:color w:val="auto"/>
                <w:kern w:val="0"/>
                <w:sz w:val="24"/>
                <w:szCs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sz w:val="24"/>
              </w:rPr>
              <w:t>人员培训方案</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人员培训方案应包含培训计划、培训方式、培训目标、言行规范、仪表仪容、公众形象等。</w:t>
            </w:r>
          </w:p>
          <w:p>
            <w:pPr>
              <w:widowControl/>
              <w:adjustRightInd w:val="0"/>
              <w:snapToGrid w:val="0"/>
              <w:spacing w:line="360" w:lineRule="auto"/>
              <w:rPr>
                <w:color w:val="auto"/>
                <w:kern w:val="0"/>
                <w:sz w:val="24"/>
                <w:szCs w:val="24"/>
              </w:rPr>
            </w:pPr>
            <w:r>
              <w:rPr>
                <w:rFonts w:hint="eastAsia"/>
                <w:color w:val="auto"/>
                <w:kern w:val="0"/>
                <w:sz w:val="24"/>
                <w:szCs w:val="24"/>
              </w:rPr>
              <w:t>每提供上述1项内容的得0.5分，最多3分。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pPr>
              <w:widowControl/>
              <w:adjustRightInd w:val="0"/>
              <w:snapToGrid w:val="0"/>
              <w:spacing w:line="360" w:lineRule="auto"/>
              <w:jc w:val="center"/>
              <w:rPr>
                <w:color w:val="auto"/>
                <w:sz w:val="24"/>
              </w:rPr>
            </w:pPr>
            <w:r>
              <w:rPr>
                <w:rFonts w:hint="eastAsia"/>
                <w:color w:val="auto"/>
                <w:kern w:val="0"/>
                <w:sz w:val="24"/>
                <w:szCs w:val="24"/>
              </w:rPr>
              <w:t>保洁耗材评价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提供具有检测资质的第三方检测机构出具的针对拟投入本项目保洁耗材的CMA检测报告扫描件，每个合格的扫描件得0.5分，最多1分。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pPr>
              <w:widowControl/>
              <w:adjustRightInd w:val="0"/>
              <w:snapToGrid w:val="0"/>
              <w:spacing w:line="360" w:lineRule="auto"/>
              <w:jc w:val="center"/>
              <w:rPr>
                <w:color w:val="auto"/>
                <w:sz w:val="24"/>
              </w:rPr>
            </w:pPr>
            <w:r>
              <w:rPr>
                <w:rFonts w:hint="eastAsia"/>
                <w:color w:val="auto"/>
                <w:sz w:val="24"/>
              </w:rPr>
              <w:t>投标人承诺评价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承诺完全满足招标文件“报价要求”、“时间地点要求”、“付款方式要求”和技术要求中非“★”号要求的：</w:t>
            </w:r>
            <w:r>
              <w:rPr>
                <w:rFonts w:hint="eastAsia"/>
                <w:color w:val="auto"/>
                <w:kern w:val="0"/>
                <w:sz w:val="24"/>
                <w:szCs w:val="24"/>
                <w:lang w:val="en-US" w:eastAsia="zh-CN"/>
              </w:rPr>
              <w:t>4</w:t>
            </w:r>
            <w:r>
              <w:rPr>
                <w:rFonts w:hint="eastAsia"/>
                <w:color w:val="auto"/>
                <w:kern w:val="0"/>
                <w:sz w:val="24"/>
                <w:szCs w:val="24"/>
              </w:rPr>
              <w:t>分，其他0分。</w:t>
            </w:r>
          </w:p>
        </w:tc>
        <w:tc>
          <w:tcPr>
            <w:tcW w:w="1143" w:type="dxa"/>
            <w:shd w:val="clear" w:color="auto" w:fill="auto"/>
            <w:vAlign w:val="center"/>
          </w:tcPr>
          <w:p>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第三部分 主观分（</w:t>
            </w:r>
            <w:r>
              <w:rPr>
                <w:rFonts w:hint="eastAsia"/>
                <w:color w:val="auto"/>
                <w:kern w:val="0"/>
                <w:sz w:val="24"/>
                <w:szCs w:val="24"/>
              </w:rPr>
              <w:t>30</w:t>
            </w:r>
            <w:r>
              <w:rPr>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人员、岗位配置方案评价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至少包含各岗位投入人员数量、各岗位内部人员安排配置方案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bookmarkStart w:id="8" w:name="_GoBack"/>
            <w:bookmarkEnd w:id="8"/>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2</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针对本项目特点的专业化管理方案评价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w:t>
            </w:r>
            <w:r>
              <w:rPr>
                <w:color w:val="auto"/>
                <w:kern w:val="0"/>
                <w:sz w:val="24"/>
                <w:szCs w:val="24"/>
              </w:rPr>
              <w:t>包含针对本项目的保洁</w:t>
            </w:r>
            <w:r>
              <w:rPr>
                <w:rFonts w:hint="eastAsia"/>
                <w:color w:val="auto"/>
                <w:kern w:val="0"/>
                <w:sz w:val="24"/>
                <w:szCs w:val="24"/>
              </w:rPr>
              <w:t>、</w:t>
            </w:r>
            <w:r>
              <w:rPr>
                <w:color w:val="auto"/>
                <w:kern w:val="0"/>
                <w:sz w:val="24"/>
                <w:szCs w:val="24"/>
              </w:rPr>
              <w:t>秩序维护</w:t>
            </w:r>
            <w:r>
              <w:rPr>
                <w:rFonts w:hint="eastAsia"/>
                <w:color w:val="auto"/>
                <w:kern w:val="0"/>
                <w:sz w:val="24"/>
                <w:szCs w:val="24"/>
              </w:rPr>
              <w:t>、</w:t>
            </w:r>
            <w:r>
              <w:rPr>
                <w:color w:val="auto"/>
                <w:kern w:val="0"/>
                <w:sz w:val="24"/>
                <w:szCs w:val="24"/>
              </w:rPr>
              <w:t>设备维护方案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3</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对项目重点、难点的理解评价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至少包含针对本项目重点和难点的理解以及针对重点难点的应对解决方案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未提供重点难点理解或应对解决方案或不满足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4</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进驻和接管方案评价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至少包含中标后如何</w:t>
            </w:r>
            <w:r>
              <w:rPr>
                <w:rFonts w:hint="eastAsia"/>
                <w:color w:val="auto"/>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应急预案评价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人员保密管理方案评价</w:t>
            </w:r>
          </w:p>
        </w:tc>
        <w:tc>
          <w:tcPr>
            <w:tcW w:w="7311" w:type="dxa"/>
            <w:shd w:val="clear" w:color="auto" w:fill="auto"/>
            <w:vAlign w:val="center"/>
          </w:tcPr>
          <w:p>
            <w:pPr>
              <w:widowControl/>
              <w:adjustRightInd w:val="0"/>
              <w:snapToGrid w:val="0"/>
              <w:spacing w:line="360" w:lineRule="auto"/>
              <w:rPr>
                <w:color w:val="auto"/>
                <w:sz w:val="24"/>
              </w:rPr>
            </w:pPr>
            <w:r>
              <w:rPr>
                <w:rFonts w:hint="eastAsia"/>
                <w:color w:val="auto"/>
                <w:sz w:val="24"/>
              </w:rPr>
              <w:t>至少包含保证服务过程中有可能获取的保密信息不泄露的措施：制定保密制度、服务人员保密培训、重点岗位双人服务、泄密惩罚办法。</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人员稳定性方案评价</w:t>
            </w:r>
          </w:p>
        </w:tc>
        <w:tc>
          <w:tcPr>
            <w:tcW w:w="7311" w:type="dxa"/>
            <w:shd w:val="clear" w:color="auto" w:fill="auto"/>
            <w:vAlign w:val="center"/>
          </w:tcPr>
          <w:p>
            <w:pPr>
              <w:widowControl/>
              <w:adjustRightInd w:val="0"/>
              <w:snapToGrid w:val="0"/>
              <w:spacing w:line="360" w:lineRule="auto"/>
              <w:rPr>
                <w:color w:val="auto"/>
                <w:sz w:val="24"/>
              </w:rPr>
            </w:pPr>
            <w:r>
              <w:rPr>
                <w:rFonts w:hint="eastAsia"/>
                <w:color w:val="auto"/>
                <w:sz w:val="24"/>
              </w:rPr>
              <w:t>至少包含服务期内保证人员更换率不得超过</w:t>
            </w:r>
            <w:r>
              <w:rPr>
                <w:rFonts w:hint="eastAsia"/>
                <w:color w:val="auto"/>
                <w:sz w:val="24"/>
                <w:lang w:eastAsia="zh-CN"/>
              </w:rPr>
              <w:t>项目需求书</w:t>
            </w:r>
            <w:r>
              <w:rPr>
                <w:rFonts w:hint="eastAsia"/>
                <w:color w:val="auto"/>
                <w:sz w:val="24"/>
              </w:rPr>
              <w:t>要求的措施，保证更换人员不得低于采购需求，且应经采购人同意的措施</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8</w:t>
            </w:r>
          </w:p>
        </w:tc>
        <w:tc>
          <w:tcPr>
            <w:tcW w:w="1419" w:type="dxa"/>
            <w:shd w:val="clear" w:color="auto" w:fill="auto"/>
            <w:vAlign w:val="center"/>
          </w:tcPr>
          <w:p>
            <w:pPr>
              <w:widowControl/>
              <w:adjustRightInd w:val="0"/>
              <w:snapToGrid w:val="0"/>
              <w:spacing w:line="360" w:lineRule="auto"/>
              <w:jc w:val="center"/>
              <w:rPr>
                <w:color w:val="auto"/>
                <w:sz w:val="24"/>
              </w:rPr>
            </w:pPr>
            <w:r>
              <w:rPr>
                <w:rFonts w:hint="eastAsia"/>
                <w:color w:val="auto"/>
                <w:sz w:val="24"/>
              </w:rPr>
              <w:t>价格测算方案评价</w:t>
            </w:r>
          </w:p>
        </w:tc>
        <w:tc>
          <w:tcPr>
            <w:tcW w:w="7311" w:type="dxa"/>
            <w:shd w:val="clear" w:color="auto" w:fill="auto"/>
            <w:vAlign w:val="center"/>
          </w:tcPr>
          <w:p>
            <w:pPr>
              <w:widowControl/>
              <w:adjustRightInd w:val="0"/>
              <w:snapToGrid w:val="0"/>
              <w:spacing w:line="360" w:lineRule="auto"/>
              <w:rPr>
                <w:color w:val="auto"/>
                <w:sz w:val="24"/>
              </w:rPr>
            </w:pPr>
            <w:r>
              <w:rPr>
                <w:rFonts w:hint="eastAsia"/>
                <w:color w:val="auto"/>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pPr>
              <w:widowControl/>
              <w:adjustRightInd w:val="0"/>
              <w:snapToGrid w:val="0"/>
              <w:spacing w:line="360" w:lineRule="auto"/>
              <w:rPr>
                <w:color w:val="auto"/>
                <w:sz w:val="24"/>
              </w:rPr>
            </w:pPr>
            <w:r>
              <w:rPr>
                <w:rFonts w:hint="eastAsia"/>
                <w:color w:val="auto"/>
                <w:sz w:val="24"/>
              </w:rPr>
              <w:t>价格测算方案科学合理，无瑕疵：3分；</w:t>
            </w:r>
          </w:p>
          <w:p>
            <w:pPr>
              <w:widowControl/>
              <w:adjustRightInd w:val="0"/>
              <w:snapToGrid w:val="0"/>
              <w:spacing w:line="360" w:lineRule="auto"/>
              <w:rPr>
                <w:color w:val="auto"/>
                <w:sz w:val="24"/>
              </w:rPr>
            </w:pPr>
            <w:r>
              <w:rPr>
                <w:rFonts w:hint="eastAsia"/>
                <w:color w:val="auto"/>
                <w:sz w:val="24"/>
              </w:rPr>
              <w:t>内容存在1处瑕疵：2分；</w:t>
            </w:r>
          </w:p>
          <w:p>
            <w:pPr>
              <w:widowControl/>
              <w:adjustRightInd w:val="0"/>
              <w:snapToGrid w:val="0"/>
              <w:spacing w:line="360" w:lineRule="auto"/>
              <w:rPr>
                <w:color w:val="auto"/>
                <w:sz w:val="24"/>
              </w:rPr>
            </w:pPr>
            <w:r>
              <w:rPr>
                <w:rFonts w:hint="eastAsia"/>
                <w:color w:val="auto"/>
                <w:sz w:val="24"/>
              </w:rPr>
              <w:t>内容存在2处瑕疵：1分；</w:t>
            </w:r>
          </w:p>
          <w:p>
            <w:pPr>
              <w:widowControl/>
              <w:adjustRightInd w:val="0"/>
              <w:snapToGrid w:val="0"/>
              <w:spacing w:line="360" w:lineRule="auto"/>
              <w:rPr>
                <w:color w:val="auto"/>
                <w:sz w:val="24"/>
              </w:rPr>
            </w:pPr>
            <w:r>
              <w:rPr>
                <w:rFonts w:hint="eastAsia"/>
                <w:color w:val="auto"/>
                <w:sz w:val="24"/>
              </w:rPr>
              <w:t>未提供测算方案或方案存在3处及以上瑕疵或社会保险、住房公积金应缴未缴的：0分。</w:t>
            </w:r>
          </w:p>
          <w:p>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pPr>
              <w:widowControl/>
              <w:adjustRightInd w:val="0"/>
              <w:snapToGrid w:val="0"/>
              <w:spacing w:line="360" w:lineRule="auto"/>
              <w:jc w:val="center"/>
              <w:rPr>
                <w:color w:val="auto"/>
                <w:sz w:val="24"/>
              </w:rPr>
            </w:pPr>
            <w:r>
              <w:rPr>
                <w:color w:val="auto"/>
                <w:sz w:val="24"/>
              </w:rPr>
              <w:t>合计</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100</w:t>
            </w:r>
          </w:p>
        </w:tc>
      </w:tr>
    </w:tbl>
    <w:p>
      <w:pPr>
        <w:spacing w:line="360" w:lineRule="auto"/>
        <w:ind w:firstLine="448" w:firstLineChars="200"/>
        <w:outlineLvl w:val="0"/>
        <w:rPr>
          <w:sz w:val="24"/>
        </w:rPr>
      </w:pPr>
      <w:r>
        <w:rPr>
          <w:sz w:val="24"/>
        </w:rPr>
        <w:t>四、投标文件内容要求</w:t>
      </w:r>
    </w:p>
    <w:p>
      <w:pPr>
        <w:spacing w:line="360" w:lineRule="auto"/>
        <w:ind w:firstLine="448" w:firstLineChars="200"/>
        <w:outlineLvl w:val="0"/>
        <w:rPr>
          <w:sz w:val="24"/>
        </w:rPr>
      </w:pPr>
      <w:r>
        <w:rPr>
          <w:rFonts w:hint="eastAsia"/>
          <w:sz w:val="24"/>
        </w:rPr>
        <w:t>（一）</w:t>
      </w:r>
      <w:r>
        <w:rPr>
          <w:sz w:val="24"/>
        </w:rPr>
        <w:t>投标人须按照《投标须知》“C 投标文件的编制”中的相关要求编制投标文件</w:t>
      </w:r>
      <w:r>
        <w:rPr>
          <w:rFonts w:hint="eastAsia"/>
          <w:sz w:val="24"/>
        </w:rPr>
        <w:t>。</w:t>
      </w:r>
    </w:p>
    <w:p>
      <w:pPr>
        <w:spacing w:line="360" w:lineRule="auto"/>
        <w:ind w:firstLine="448" w:firstLineChars="200"/>
        <w:outlineLvl w:val="0"/>
        <w:rPr>
          <w:sz w:val="24"/>
        </w:rPr>
      </w:pPr>
      <w:r>
        <w:rPr>
          <w:rFonts w:hint="eastAsia"/>
          <w:sz w:val="24"/>
        </w:rPr>
        <w:t>（二）</w:t>
      </w:r>
      <w:r>
        <w:rPr>
          <w:sz w:val="24"/>
        </w:rPr>
        <w:t>投标文件</w:t>
      </w:r>
      <w:r>
        <w:rPr>
          <w:rFonts w:hint="eastAsia"/>
          <w:sz w:val="24"/>
        </w:rPr>
        <w:t>格式参照第五部分“投标文件格式”。</w:t>
      </w:r>
    </w:p>
    <w:p>
      <w:pPr>
        <w:spacing w:line="360" w:lineRule="auto"/>
        <w:jc w:val="center"/>
        <w:rPr>
          <w:b/>
          <w:sz w:val="24"/>
        </w:rPr>
      </w:pPr>
      <w:r>
        <w:rPr>
          <w:sz w:val="24"/>
          <w:u w:val="single"/>
        </w:rPr>
        <w:br w:type="page"/>
      </w:r>
      <w:r>
        <w:rPr>
          <w:b/>
          <w:sz w:val="24"/>
        </w:rPr>
        <w:t>项目需求书</w:t>
      </w:r>
    </w:p>
    <w:p>
      <w:pPr>
        <w:widowControl/>
        <w:ind w:firstLine="448" w:firstLineChars="200"/>
        <w:jc w:val="left"/>
        <w:rPr>
          <w:b/>
          <w:bCs/>
          <w:sz w:val="24"/>
        </w:rPr>
      </w:pPr>
      <w:r>
        <w:rPr>
          <w:rFonts w:hint="eastAsia"/>
          <w:b/>
          <w:bCs/>
          <w:sz w:val="24"/>
        </w:rPr>
        <w:t>一、项目背景</w:t>
      </w:r>
    </w:p>
    <w:p>
      <w:pPr>
        <w:widowControl/>
        <w:ind w:firstLine="448" w:firstLineChars="200"/>
        <w:jc w:val="left"/>
        <w:rPr>
          <w:rFonts w:hint="eastAsia"/>
          <w:sz w:val="24"/>
        </w:rPr>
      </w:pPr>
      <w:r>
        <w:rPr>
          <w:rFonts w:hint="eastAsia"/>
          <w:sz w:val="24"/>
        </w:rPr>
        <w:t>天津市人力资源和社会保障局坐落于和平区建设路18号，机关大楼14层，面积约为1.</w:t>
      </w:r>
      <w:r>
        <w:rPr>
          <w:rFonts w:hint="eastAsia"/>
          <w:sz w:val="24"/>
          <w:lang w:val="en-US" w:eastAsia="zh-CN"/>
        </w:rPr>
        <w:t>4</w:t>
      </w:r>
      <w:r>
        <w:rPr>
          <w:rFonts w:hint="eastAsia"/>
          <w:sz w:val="24"/>
        </w:rPr>
        <w:t>万平方米。本次物业招标的范围为：环境保洁、保安服务（门卫、安全巡视、门前管理、夜间巡更）、消防监控、工程服务（变电运行值守、综合维修、空调制冷运行、中控维修值班）、门前接待服务、会议服务及司乘服务。</w:t>
      </w:r>
    </w:p>
    <w:p>
      <w:pPr>
        <w:widowControl/>
        <w:ind w:firstLine="448" w:firstLineChars="200"/>
        <w:jc w:val="left"/>
        <w:rPr>
          <w:sz w:val="24"/>
        </w:rPr>
      </w:pPr>
      <w:r>
        <w:rPr>
          <w:rFonts w:hint="eastAsia"/>
          <w:sz w:val="24"/>
        </w:rPr>
        <w:t>本项目属于物业管理行业。</w:t>
      </w:r>
    </w:p>
    <w:p>
      <w:pPr>
        <w:widowControl/>
        <w:ind w:firstLine="448" w:firstLineChars="200"/>
        <w:jc w:val="left"/>
        <w:rPr>
          <w:b/>
          <w:bCs/>
          <w:sz w:val="24"/>
        </w:rPr>
      </w:pPr>
      <w:r>
        <w:rPr>
          <w:b/>
          <w:bCs/>
          <w:sz w:val="24"/>
        </w:rPr>
        <w:t>二</w:t>
      </w:r>
      <w:r>
        <w:rPr>
          <w:rFonts w:hint="eastAsia"/>
          <w:b/>
          <w:bCs/>
          <w:sz w:val="24"/>
        </w:rPr>
        <w:t>、</w:t>
      </w:r>
      <w:r>
        <w:rPr>
          <w:b/>
          <w:bCs/>
          <w:sz w:val="24"/>
        </w:rPr>
        <w:t>人员及岗位要求</w:t>
      </w:r>
    </w:p>
    <w:tbl>
      <w:tblPr>
        <w:tblStyle w:val="23"/>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197"/>
        <w:gridCol w:w="720"/>
        <w:gridCol w:w="541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岗位名称</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人数</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要求</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项目经理</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（1）男女不限，年龄45周岁</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以下，</w:t>
            </w:r>
            <w:r>
              <w:rPr>
                <w:rFonts w:hint="eastAsia" w:ascii="宋体" w:hAnsi="宋体" w:eastAsia="宋体" w:cs="宋体"/>
                <w:color w:val="auto"/>
                <w:kern w:val="0"/>
                <w:sz w:val="24"/>
                <w:szCs w:val="24"/>
                <w:lang w:val="en-US" w:eastAsia="zh-CN"/>
              </w:rPr>
              <w:t>大学</w:t>
            </w:r>
            <w:r>
              <w:rPr>
                <w:rFonts w:hint="eastAsia" w:ascii="宋体" w:hAnsi="宋体" w:eastAsia="宋体" w:cs="宋体"/>
                <w:color w:val="auto"/>
                <w:kern w:val="0"/>
                <w:sz w:val="24"/>
                <w:szCs w:val="24"/>
              </w:rPr>
              <w:t>本科或以上学历；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（2）五年或以上非住宅物业管理经验；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（3）形象良好，身体健康，持卫生防疫部门或者医疗机构出具的健康证上岗；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（4）常驻本项目现场，不得兼管其他项目</w:t>
            </w:r>
            <w:r>
              <w:rPr>
                <w:rFonts w:hint="eastAsia" w:ascii="宋体" w:hAnsi="宋体" w:eastAsia="宋体" w:cs="宋体"/>
                <w:color w:val="auto"/>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（5）上岗前须提供公安机关出具的个人“无违法犯罪记录”检索证明。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项目主管</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（1）男女不限，年龄40周岁</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以下，</w:t>
            </w:r>
            <w:r>
              <w:rPr>
                <w:rFonts w:hint="eastAsia" w:ascii="宋体" w:hAnsi="宋体" w:eastAsia="宋体" w:cs="宋体"/>
                <w:color w:val="auto"/>
                <w:kern w:val="0"/>
                <w:sz w:val="24"/>
                <w:szCs w:val="24"/>
                <w:lang w:val="en-US" w:eastAsia="zh-CN"/>
              </w:rPr>
              <w:t>大学</w:t>
            </w:r>
            <w:r>
              <w:rPr>
                <w:rFonts w:hint="eastAsia" w:ascii="宋体" w:hAnsi="宋体" w:eastAsia="宋体" w:cs="宋体"/>
                <w:color w:val="auto"/>
                <w:kern w:val="0"/>
                <w:sz w:val="24"/>
                <w:szCs w:val="24"/>
              </w:rPr>
              <w:t>本科或以上学历；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（2）三年或以上非住宅物业管理经验；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（3）形象良好，身体健康，持卫生防疫部门或者医疗机构出具的健康证上岗；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保洁员</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（1）男女不限，年龄55周岁</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以下，其中兼职保洁领班1人，</w:t>
            </w:r>
            <w:r>
              <w:rPr>
                <w:rFonts w:hint="eastAsia" w:ascii="宋体" w:hAnsi="宋体" w:eastAsia="宋体" w:cs="宋体"/>
                <w:color w:val="auto"/>
                <w:sz w:val="24"/>
                <w:szCs w:val="24"/>
                <w:lang w:val="en-US" w:eastAsia="zh-CN"/>
              </w:rPr>
              <w:t>保洁领班</w:t>
            </w:r>
            <w:r>
              <w:rPr>
                <w:rFonts w:hint="eastAsia" w:ascii="宋体" w:hAnsi="宋体" w:eastAsia="宋体" w:cs="宋体"/>
                <w:color w:val="auto"/>
                <w:sz w:val="24"/>
                <w:szCs w:val="24"/>
              </w:rPr>
              <w:t>负责日常保洁用品领用、管理及局机关办公楼内公共区域卫生；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（2）负责局机关办公楼公共区域卫生及一楼接待大厅卫生保洁；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（3）负责办公楼公共区域及领导办公室内卫生清洁</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至少</w:t>
            </w:r>
            <w:r>
              <w:rPr>
                <w:rFonts w:hint="eastAsia" w:ascii="宋体" w:hAnsi="宋体" w:eastAsia="宋体" w:cs="宋体"/>
                <w:color w:val="auto"/>
                <w:sz w:val="24"/>
                <w:szCs w:val="24"/>
              </w:rPr>
              <w:t>1名男性</w:t>
            </w:r>
            <w:r>
              <w:rPr>
                <w:rFonts w:hint="eastAsia" w:ascii="宋体" w:hAnsi="宋体" w:eastAsia="宋体" w:cs="宋体"/>
                <w:color w:val="auto"/>
                <w:sz w:val="24"/>
                <w:szCs w:val="24"/>
                <w:lang w:val="en-US" w:eastAsia="zh-CN"/>
              </w:rPr>
              <w:t>具备</w:t>
            </w:r>
            <w:r>
              <w:rPr>
                <w:rFonts w:hint="eastAsia" w:ascii="宋体" w:hAnsi="宋体" w:eastAsia="宋体" w:cs="宋体"/>
                <w:color w:val="auto"/>
                <w:sz w:val="24"/>
                <w:szCs w:val="24"/>
              </w:rPr>
              <w:t>《特种作业操作证（高处作业）》，年龄45周岁以下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至少1人具备</w:t>
            </w:r>
            <w:r>
              <w:rPr>
                <w:rFonts w:hint="eastAsia" w:ascii="宋体" w:hAnsi="宋体" w:eastAsia="宋体" w:cs="宋体"/>
                <w:color w:val="auto"/>
                <w:sz w:val="24"/>
                <w:szCs w:val="24"/>
              </w:rPr>
              <w:t>持有</w:t>
            </w:r>
            <w:r>
              <w:rPr>
                <w:rFonts w:hint="eastAsia" w:ascii="宋体" w:hAnsi="宋体" w:eastAsia="宋体" w:cs="宋体"/>
                <w:color w:val="auto"/>
                <w:sz w:val="24"/>
                <w:szCs w:val="24"/>
                <w:lang w:val="en-US" w:eastAsia="zh-CN"/>
              </w:rPr>
              <w:t>天津市爱国卫生运动委员会办公室颁发的</w:t>
            </w:r>
            <w:r>
              <w:rPr>
                <w:rFonts w:hint="eastAsia" w:ascii="宋体" w:hAnsi="宋体" w:eastAsia="宋体" w:cs="宋体"/>
                <w:color w:val="auto"/>
                <w:sz w:val="24"/>
                <w:szCs w:val="24"/>
              </w:rPr>
              <w:t>《天津市病媒生物防制培训证书》上岗，年龄45周岁以下</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上述证书不接受兼持；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秩维主管</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（1）男性，年龄40周岁以下，</w:t>
            </w:r>
            <w:r>
              <w:rPr>
                <w:rFonts w:hint="eastAsia" w:ascii="宋体" w:hAnsi="宋体" w:eastAsia="宋体" w:cs="宋体"/>
                <w:color w:val="auto"/>
                <w:kern w:val="0"/>
                <w:sz w:val="24"/>
                <w:szCs w:val="24"/>
                <w:lang w:val="en-US" w:eastAsia="zh-CN"/>
              </w:rPr>
              <w:t>大学</w:t>
            </w:r>
            <w:r>
              <w:rPr>
                <w:rFonts w:hint="eastAsia" w:ascii="宋体" w:hAnsi="宋体" w:eastAsia="宋体" w:cs="宋体"/>
                <w:color w:val="auto"/>
                <w:kern w:val="0"/>
                <w:sz w:val="24"/>
                <w:szCs w:val="24"/>
              </w:rPr>
              <w:t>本科</w:t>
            </w:r>
            <w:r>
              <w:rPr>
                <w:rFonts w:hint="eastAsia" w:ascii="宋体" w:hAnsi="宋体" w:eastAsia="宋体" w:cs="宋体"/>
                <w:color w:val="auto"/>
                <w:kern w:val="0"/>
                <w:sz w:val="24"/>
                <w:szCs w:val="24"/>
                <w:lang w:val="en-US" w:eastAsia="zh-CN"/>
              </w:rPr>
              <w:t>或</w:t>
            </w:r>
            <w:r>
              <w:rPr>
                <w:rFonts w:hint="eastAsia" w:ascii="宋体" w:hAnsi="宋体" w:eastAsia="宋体" w:cs="宋体"/>
                <w:color w:val="auto"/>
                <w:kern w:val="0"/>
                <w:sz w:val="24"/>
                <w:szCs w:val="24"/>
              </w:rPr>
              <w:t>以上学历，身体健康形象良好，无不良嗜好；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（2）三年</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以上安保工作经验；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（3）持有由公安机关</w:t>
            </w:r>
            <w:r>
              <w:rPr>
                <w:rFonts w:hint="eastAsia" w:ascii="宋体" w:hAnsi="宋体" w:cs="宋体"/>
                <w:color w:val="auto"/>
                <w:kern w:val="0"/>
                <w:sz w:val="24"/>
                <w:szCs w:val="24"/>
                <w:lang w:val="en-US" w:eastAsia="zh-CN"/>
              </w:rPr>
              <w:t>盖章</w:t>
            </w:r>
            <w:r>
              <w:rPr>
                <w:rFonts w:hint="eastAsia" w:ascii="宋体" w:hAnsi="宋体" w:eastAsia="宋体" w:cs="宋体"/>
                <w:color w:val="auto"/>
                <w:kern w:val="0"/>
                <w:sz w:val="24"/>
                <w:szCs w:val="24"/>
              </w:rPr>
              <w:t>的保安员证和《职业资格证书（建（构）筑物消防员或消防设施操作员）》上岗。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保安员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（正门运行班）</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（1）男性，45周岁</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以下，初中以上文化程度，身体健康，形象良好，无不良嗜好。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（2）3年</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以上安保工作经验。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持有由公安机关</w:t>
            </w:r>
            <w:r>
              <w:rPr>
                <w:rFonts w:hint="eastAsia" w:ascii="宋体" w:hAnsi="宋体" w:cs="宋体"/>
                <w:color w:val="auto"/>
                <w:kern w:val="0"/>
                <w:sz w:val="24"/>
                <w:szCs w:val="24"/>
                <w:lang w:val="en-US" w:eastAsia="zh-CN"/>
              </w:rPr>
              <w:t>盖章</w:t>
            </w:r>
            <w:r>
              <w:rPr>
                <w:rFonts w:hint="eastAsia" w:ascii="宋体" w:hAnsi="宋体" w:eastAsia="宋体" w:cs="宋体"/>
                <w:color w:val="auto"/>
                <w:kern w:val="0"/>
                <w:sz w:val="24"/>
                <w:szCs w:val="24"/>
              </w:rPr>
              <w:t>的保安员证上岗。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24小时值守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四班三运转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保安员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（正门正常班）</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（1）男性，45周岁</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以下，初中以上文化程度，身体健康，形象良好，无不良嗜好。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（2）3年</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以上安保工作经验。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持有由公安机关</w:t>
            </w:r>
            <w:r>
              <w:rPr>
                <w:rFonts w:hint="eastAsia" w:ascii="宋体" w:hAnsi="宋体" w:cs="宋体"/>
                <w:color w:val="auto"/>
                <w:kern w:val="0"/>
                <w:sz w:val="24"/>
                <w:szCs w:val="24"/>
                <w:lang w:val="en-US" w:eastAsia="zh-CN"/>
              </w:rPr>
              <w:t>盖章</w:t>
            </w:r>
            <w:r>
              <w:rPr>
                <w:rFonts w:hint="eastAsia" w:ascii="宋体" w:hAnsi="宋体" w:eastAsia="宋体" w:cs="宋体"/>
                <w:color w:val="auto"/>
                <w:kern w:val="0"/>
                <w:sz w:val="24"/>
                <w:szCs w:val="24"/>
              </w:rPr>
              <w:t>的保安员证上岗。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保安员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（会议楼）</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（1）男性，50周岁</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以下，初中以上文化程度，身体健康，形象良好，无不良嗜好。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（2）3年</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以上安保工作经验。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（3）持有由公安机关</w:t>
            </w:r>
            <w:r>
              <w:rPr>
                <w:rFonts w:hint="eastAsia" w:ascii="宋体" w:hAnsi="宋体" w:cs="宋体"/>
                <w:color w:val="auto"/>
                <w:kern w:val="0"/>
                <w:sz w:val="24"/>
                <w:szCs w:val="24"/>
                <w:lang w:val="en-US" w:eastAsia="zh-CN"/>
              </w:rPr>
              <w:t>盖章</w:t>
            </w:r>
            <w:r>
              <w:rPr>
                <w:rFonts w:hint="eastAsia" w:ascii="宋体" w:hAnsi="宋体" w:eastAsia="宋体" w:cs="宋体"/>
                <w:color w:val="auto"/>
                <w:kern w:val="0"/>
                <w:sz w:val="24"/>
                <w:szCs w:val="24"/>
              </w:rPr>
              <w:t>的保安员证上岗。</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保安员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（营口道四宜里）</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3</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（1）男性，55周岁</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以下，初中以上文化程度，身体健康，形象良好，无不良嗜好。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（2）持有由公安机关</w:t>
            </w:r>
            <w:r>
              <w:rPr>
                <w:rFonts w:hint="eastAsia" w:ascii="宋体" w:hAnsi="宋体" w:cs="宋体"/>
                <w:color w:val="auto"/>
                <w:kern w:val="0"/>
                <w:sz w:val="24"/>
                <w:szCs w:val="24"/>
                <w:lang w:val="en-US" w:eastAsia="zh-CN"/>
              </w:rPr>
              <w:t>盖章</w:t>
            </w:r>
            <w:r>
              <w:rPr>
                <w:rFonts w:hint="eastAsia" w:ascii="宋体" w:hAnsi="宋体" w:eastAsia="宋体" w:cs="宋体"/>
                <w:color w:val="auto"/>
                <w:kern w:val="0"/>
                <w:sz w:val="24"/>
                <w:szCs w:val="24"/>
              </w:rPr>
              <w:t>的保安员证上岗。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（3）3年</w:t>
            </w: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rPr>
              <w:t>以上安保工作经验。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（4）上岗前须提供公安机关出具的个人“无违法犯罪记录”检索证明。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周一至周五</w:t>
            </w:r>
            <w:r>
              <w:rPr>
                <w:rFonts w:hint="eastAsia" w:ascii="宋体" w:hAnsi="宋体" w:eastAsia="宋体" w:cs="宋体"/>
                <w:color w:val="auto"/>
                <w:sz w:val="24"/>
                <w:szCs w:val="24"/>
                <w:lang w:val="en-US" w:eastAsia="zh-CN"/>
              </w:rPr>
              <w:t>每天</w:t>
            </w:r>
            <w:r>
              <w:rPr>
                <w:rFonts w:hint="eastAsia" w:ascii="宋体" w:hAnsi="宋体" w:eastAsia="宋体" w:cs="宋体"/>
                <w:color w:val="auto"/>
                <w:sz w:val="24"/>
                <w:szCs w:val="24"/>
              </w:rPr>
              <w:t>18:00-转天</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周六日全天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9</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车场管理员</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2</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（1）男性，60周岁以下。有相关工作经验，负责停车场管理及大院卫生工作。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机动车驾驶证（准驾车型至少包含C1）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，五年以上实际驾龄。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10</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消防监控员</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8</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（1）男性，45周岁以下，身体健康，形象良好，无不良嗜好。有相关工作经验。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）持《职业资格证书（建（构）筑物消防员或消防设施操作员）》上岗。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24小时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值守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四班三运转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11</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工程主管</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1</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（1）年龄55周岁以下，持《特种作业操作证（低压电工作业）》和《特种作业操作证（焊接与热切割）》上岗。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（2）具有相关五年以上工作经验。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（3）</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电工</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4</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（1）男性，60周岁以下，</w:t>
            </w:r>
            <w:r>
              <w:rPr>
                <w:rFonts w:hint="eastAsia" w:ascii="宋体" w:hAnsi="宋体" w:eastAsia="宋体" w:cs="宋体"/>
                <w:color w:val="auto"/>
                <w:kern w:val="0"/>
                <w:sz w:val="24"/>
                <w:szCs w:val="24"/>
              </w:rPr>
              <w:t>身体健康，形象良好，无不良嗜好。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（2）具有相关工作经验。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（3）持《特种作业操作证（低压电工作业）》上岗。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（4）上岗前须提供公安机关出具的个人“无违法犯罪记录”检索证明。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24小时</w:t>
            </w:r>
            <w:r>
              <w:rPr>
                <w:rFonts w:hint="eastAsia" w:ascii="宋体" w:hAnsi="宋体" w:eastAsia="宋体" w:cs="宋体"/>
                <w:color w:val="auto"/>
                <w:sz w:val="24"/>
                <w:szCs w:val="24"/>
                <w:lang w:val="en-US" w:eastAsia="zh-CN"/>
              </w:rPr>
              <w:t>值守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四班三运转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综合维修</w:t>
            </w:r>
            <w:r>
              <w:rPr>
                <w:rFonts w:hint="eastAsia" w:ascii="宋体" w:hAnsi="宋体" w:eastAsia="宋体" w:cs="宋体"/>
                <w:color w:val="auto"/>
                <w:sz w:val="24"/>
                <w:szCs w:val="24"/>
                <w:lang w:val="en-US" w:eastAsia="zh-CN"/>
              </w:rPr>
              <w:t>工</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（1）年龄45周岁以下，持《特种作业操作证（低压电工作业）》。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（2）具有相关工作经验。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空调工</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（1）男性，40周岁及以下。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（2）持《特种作业操作证（制冷与空调作业）》上岗。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（3）负责中央空调运行值守工作。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24小时</w:t>
            </w:r>
            <w:r>
              <w:rPr>
                <w:rFonts w:hint="eastAsia" w:ascii="宋体" w:hAnsi="宋体" w:eastAsia="宋体" w:cs="宋体"/>
                <w:color w:val="auto"/>
                <w:sz w:val="24"/>
                <w:szCs w:val="24"/>
                <w:lang w:val="en-US" w:eastAsia="zh-CN"/>
              </w:rPr>
              <w:t>值守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四班三运转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5</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中控室弱电技术工</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（1）男性，55周岁以下，</w:t>
            </w:r>
            <w:r>
              <w:rPr>
                <w:rFonts w:hint="eastAsia" w:ascii="宋体" w:hAnsi="宋体" w:eastAsia="宋体" w:cs="宋体"/>
                <w:color w:val="auto"/>
                <w:kern w:val="0"/>
                <w:sz w:val="24"/>
                <w:szCs w:val="24"/>
              </w:rPr>
              <w:t>身体健康，形象良好，无不良嗜好</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（2）负责电话维修及迁移工作。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（3）负责会议室音响管理、调试。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（4）负责中控室值班、接听电话。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门前接待</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（1）女，年龄35周岁</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以下，身高1.6</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米以上，大专</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以上学历。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（2）负责接待服务中心来访人员登记、接待工作。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（3）认真完成采购人交办的其他工作。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7</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会议服务员</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（1）女，年龄35周岁</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以下，身高1.6</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米以上，大专</w:t>
            </w:r>
            <w:r>
              <w:rPr>
                <w:rFonts w:hint="eastAsia" w:ascii="宋体" w:hAnsi="宋体" w:cs="宋体"/>
                <w:color w:val="auto"/>
                <w:sz w:val="24"/>
                <w:szCs w:val="24"/>
                <w:lang w:val="en-US" w:eastAsia="zh-CN"/>
              </w:rPr>
              <w:t>或</w:t>
            </w:r>
            <w:r>
              <w:rPr>
                <w:rFonts w:hint="eastAsia" w:ascii="宋体" w:hAnsi="宋体" w:eastAsia="宋体" w:cs="宋体"/>
                <w:color w:val="auto"/>
                <w:sz w:val="24"/>
                <w:szCs w:val="24"/>
              </w:rPr>
              <w:t>以上学历。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（2）负责会议服务工作。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（3）认真完成采购人交办的其他工作。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上岗前须提供公安机关出具的个人“无违法犯罪记录”检索证明。</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司乘服务</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54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（1）男，年龄55周岁或以下；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（2）高中以上文化程度，身体健康；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（3）有行政事业单位或社会团体相关工作经验；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（4）持《机动车驾驶证（准驾车型至少包含C1）》；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（5）政历清白，正式进场服务前须提供公安机关出具的个人“无违法犯罪记录”检索证明，无不良嗜好。</w:t>
            </w:r>
          </w:p>
        </w:tc>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每周5天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每天8小时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合计人数</w:t>
            </w:r>
          </w:p>
        </w:tc>
        <w:tc>
          <w:tcPr>
            <w:tcW w:w="76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备</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注</w:t>
            </w:r>
          </w:p>
        </w:tc>
        <w:tc>
          <w:tcPr>
            <w:tcW w:w="760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以上人员均不接受退休。</w:t>
            </w:r>
          </w:p>
        </w:tc>
      </w:tr>
    </w:tbl>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按劳动法和国务院关于职工工作时间的规定，正常情况下，上述人员每日工作不超过8小时，每周工作不超过40小时。需安排加班的，中标供应商应配合并向劳动者支付加班费。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一旦获得中标资格，上述人员按要求投入本项目服务，非经采购人同意，不随意更换人员。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pPr>
        <w:keepNext w:val="0"/>
        <w:keepLines w:val="0"/>
        <w:pageBreakBefore w:val="0"/>
        <w:widowControl w:val="0"/>
        <w:tabs>
          <w:tab w:val="left" w:pos="5370"/>
        </w:tabs>
        <w:kinsoku/>
        <w:wordWrap/>
        <w:overflowPunct/>
        <w:topLinePunct w:val="0"/>
        <w:autoSpaceDE/>
        <w:autoSpaceDN/>
        <w:bidi w:val="0"/>
        <w:adjustRightInd/>
        <w:snapToGrid/>
        <w:spacing w:line="360" w:lineRule="auto"/>
        <w:ind w:firstLine="448" w:firstLineChars="200"/>
        <w:textAlignment w:val="auto"/>
        <w:rPr>
          <w:b/>
          <w:color w:val="000000"/>
          <w:sz w:val="24"/>
          <w:szCs w:val="24"/>
        </w:rPr>
      </w:pPr>
      <w:r>
        <w:rPr>
          <w:rFonts w:hint="eastAsia" w:cs="Times New Roman"/>
          <w:b/>
          <w:sz w:val="24"/>
          <w:szCs w:val="24"/>
          <w:lang w:val="en-US" w:eastAsia="zh-CN"/>
        </w:rPr>
        <w:t>三</w:t>
      </w:r>
      <w:r>
        <w:rPr>
          <w:rFonts w:hint="eastAsia" w:ascii="Times New Roman" w:hAnsi="Times New Roman" w:cs="Times New Roman"/>
          <w:b/>
          <w:sz w:val="24"/>
          <w:szCs w:val="24"/>
        </w:rPr>
        <w:t>、</w:t>
      </w:r>
      <w:r>
        <w:rPr>
          <w:rFonts w:hint="eastAsia"/>
          <w:b/>
          <w:color w:val="000000"/>
          <w:sz w:val="24"/>
          <w:szCs w:val="24"/>
        </w:rPr>
        <w:t>各岗位人员具体工作内容、职责及服务标准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sz w:val="24"/>
          <w:szCs w:val="20"/>
        </w:rPr>
      </w:pPr>
      <w:r>
        <w:rPr>
          <w:rFonts w:ascii="Times New Roman" w:hAnsi="Times New Roman" w:eastAsia="宋体" w:cs="Times New Roman"/>
          <w:b/>
          <w:bCs/>
          <w:sz w:val="24"/>
          <w:szCs w:val="20"/>
        </w:rPr>
        <w:t>（一）项目经理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（1）对本项目日常工作全权负责；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（2）负责贯彻和实施公司及上级部门的各项指令和有关规定；</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（3）负责各岗位员工的管理、培训并组织完成绩效考核；</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（4）定期主持召开例会，掌握员工思想动态，常与员工沟通，增强机体凝聚力；</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（5）熟悉项目情况，与采购人保持密切联系，及时处理采购人诉求意见；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（6）对处理不了的问题及时向上级领导汇报，避免事态扩大</w:t>
      </w:r>
      <w:r>
        <w:rPr>
          <w:rFonts w:hint="eastAsia" w:ascii="Times New Roman" w:hAnsi="Times New Roman" w:eastAsia="宋体" w:cs="Times New Roman"/>
          <w:sz w:val="24"/>
          <w:szCs w:val="20"/>
        </w:rPr>
        <w:t>。</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sz w:val="24"/>
          <w:szCs w:val="20"/>
        </w:rPr>
      </w:pPr>
      <w:r>
        <w:rPr>
          <w:rFonts w:hint="eastAsia" w:ascii="Times New Roman" w:hAnsi="Times New Roman" w:eastAsia="宋体" w:cs="Times New Roman"/>
          <w:b/>
          <w:bCs/>
          <w:sz w:val="24"/>
          <w:szCs w:val="20"/>
        </w:rPr>
        <w:t>（二）项目主管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hint="eastAsia" w:ascii="宋体" w:hAnsi="宋体"/>
          <w:sz w:val="24"/>
          <w:szCs w:val="24"/>
        </w:rPr>
        <w:t>1、工作内容：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hint="eastAsia" w:ascii="宋体" w:hAnsi="宋体"/>
          <w:sz w:val="24"/>
          <w:szCs w:val="24"/>
        </w:rPr>
        <w:t>（1）负责配合项目经理成合同约定的保洁、秩序维护、工程维护、会议接待等服务。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hint="eastAsia" w:ascii="宋体" w:hAnsi="宋体"/>
          <w:sz w:val="24"/>
          <w:szCs w:val="24"/>
        </w:rPr>
        <w:t>（2）负责员工考勤管理、内业档案管理及物料管理。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hint="eastAsia" w:ascii="宋体" w:hAnsi="宋体"/>
          <w:sz w:val="24"/>
          <w:szCs w:val="24"/>
        </w:rPr>
        <w:t>（3）巡视辖区内各场所及各岗位工作情况，检查服务质量，发现问题及时解决。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hint="eastAsia" w:ascii="宋体" w:hAnsi="宋体"/>
          <w:sz w:val="24"/>
          <w:szCs w:val="24"/>
        </w:rPr>
        <w:t>（4）以身作则，关心员工，奖罚分明，提高自身素质和修养。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hint="eastAsia" w:ascii="宋体" w:hAnsi="宋体"/>
          <w:sz w:val="24"/>
          <w:szCs w:val="24"/>
        </w:rPr>
        <w:t>（5）配合项目经理完成各项应急工作。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ascii="宋体" w:hAnsi="宋体"/>
          <w:sz w:val="24"/>
          <w:szCs w:val="24"/>
        </w:rPr>
        <w:t>2</w:t>
      </w:r>
      <w:r>
        <w:rPr>
          <w:rFonts w:hint="eastAsia" w:ascii="宋体" w:hAnsi="宋体"/>
          <w:sz w:val="24"/>
          <w:szCs w:val="24"/>
        </w:rPr>
        <w:t>、服务标准：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（1）配合项目经理实施物业管理方案，服务达到质量要求。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（2）检查各部门工作计划，交办当日工作任务，对发现的问题及时整改并监督落实。</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（3）每日对员工出勤情况检查，对请假员工工作及时补位，确保无漏项。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（4）申报项目需要的各物料，上报物料申请表，待批准后及时领取。</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（5）做好项目物料管理台账及领用记录。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（6）对员工工作中出现的问题及时纠正，做好表单记录。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（三）保洁员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ascii="宋体" w:hAnsi="宋体"/>
          <w:sz w:val="24"/>
          <w:szCs w:val="24"/>
        </w:rPr>
      </w:pPr>
      <w:r>
        <w:rPr>
          <w:rFonts w:hint="eastAsia" w:ascii="宋体" w:hAnsi="宋体"/>
          <w:sz w:val="24"/>
          <w:szCs w:val="24"/>
        </w:rPr>
        <w:t>1、工作内容：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color w:val="000000"/>
          <w:sz w:val="24"/>
          <w:szCs w:val="20"/>
        </w:rPr>
        <w:t>（1）公共区域保洁：</w:t>
      </w:r>
      <w:r>
        <w:rPr>
          <w:rFonts w:ascii="Times New Roman" w:hAnsi="Times New Roman" w:eastAsia="宋体" w:cs="Times New Roman"/>
          <w:sz w:val="24"/>
          <w:szCs w:val="20"/>
        </w:rPr>
        <w:t>办公楼内大厅、楼道、楼梯、电梯间、卫生间等公共区域的地面、墙面、顶面、边角、各种附属设施等清洁工作。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（2）房间保洁：部分办公室、会议室保洁服务。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（1）公共区域保洁标准：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①</w:t>
      </w:r>
      <w:r>
        <w:rPr>
          <w:rFonts w:ascii="Times New Roman" w:hAnsi="Times New Roman" w:eastAsia="宋体" w:cs="Times New Roman"/>
          <w:sz w:val="24"/>
          <w:szCs w:val="20"/>
        </w:rPr>
        <w:t>地面，清洁光亮，无尘无划痕，无污迹；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②</w:t>
      </w:r>
      <w:r>
        <w:rPr>
          <w:rFonts w:ascii="Times New Roman" w:hAnsi="Times New Roman" w:eastAsia="宋体" w:cs="Times New Roman"/>
          <w:sz w:val="24"/>
          <w:szCs w:val="20"/>
        </w:rPr>
        <w:t>门、窗玻璃光亮，无水迹，手印；</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③</w:t>
      </w:r>
      <w:r>
        <w:rPr>
          <w:rFonts w:ascii="Times New Roman" w:hAnsi="Times New Roman" w:eastAsia="宋体" w:cs="Times New Roman"/>
          <w:sz w:val="24"/>
          <w:szCs w:val="20"/>
        </w:rPr>
        <w:t>地毯、地垫干净平整无尘，无杂物，无污渍；</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④</w:t>
      </w:r>
      <w:r>
        <w:rPr>
          <w:rFonts w:ascii="Times New Roman" w:hAnsi="Times New Roman" w:eastAsia="宋体" w:cs="Times New Roman"/>
          <w:sz w:val="24"/>
          <w:szCs w:val="20"/>
        </w:rPr>
        <w:t>楼梯、楼梯扶手、走道干净无尘无杂物；</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⑤</w:t>
      </w:r>
      <w:r>
        <w:rPr>
          <w:rFonts w:ascii="Times New Roman" w:hAnsi="Times New Roman" w:eastAsia="宋体" w:cs="Times New Roman"/>
          <w:sz w:val="24"/>
          <w:szCs w:val="20"/>
        </w:rPr>
        <w:t>立式烟缸随时保持干净，无烟头、痰迹、四周无灰尘和污渍；</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⑥</w:t>
      </w:r>
      <w:r>
        <w:rPr>
          <w:rFonts w:ascii="Times New Roman" w:hAnsi="Times New Roman" w:eastAsia="宋体" w:cs="Times New Roman"/>
          <w:sz w:val="24"/>
          <w:szCs w:val="20"/>
        </w:rPr>
        <w:t>天花板无灰尘、无蜘蛛网。墙面、插座清洁干净。</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⑦</w:t>
      </w:r>
      <w:r>
        <w:rPr>
          <w:rFonts w:ascii="Times New Roman" w:hAnsi="Times New Roman" w:eastAsia="宋体" w:cs="Times New Roman"/>
          <w:sz w:val="24"/>
          <w:szCs w:val="20"/>
        </w:rPr>
        <w:t>卫生间无异味，蹲便器、小便池、手盆周边区域地面清洁干净无水痕；隔断门清洁无尘，开启自如；镜子水银无脱落，表面清洁光亮，无水迹、手印；洗手液、厕纸等低值易耗品，充足。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（2）房间保洁标准：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①</w:t>
      </w:r>
      <w:r>
        <w:rPr>
          <w:rFonts w:ascii="Times New Roman" w:hAnsi="Times New Roman" w:eastAsia="宋体" w:cs="Times New Roman"/>
          <w:sz w:val="24"/>
          <w:szCs w:val="20"/>
        </w:rPr>
        <w:t>房间空气清新无异味，温度适中；</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②</w:t>
      </w:r>
      <w:r>
        <w:rPr>
          <w:rFonts w:ascii="Times New Roman" w:hAnsi="Times New Roman" w:eastAsia="宋体" w:cs="Times New Roman"/>
          <w:sz w:val="24"/>
          <w:szCs w:val="20"/>
        </w:rPr>
        <w:t>房间无鼠、蟑、蚊、蝇等虫害；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③</w:t>
      </w:r>
      <w:r>
        <w:rPr>
          <w:rFonts w:ascii="Times New Roman" w:hAnsi="Times New Roman" w:eastAsia="宋体" w:cs="Times New Roman"/>
          <w:sz w:val="24"/>
          <w:szCs w:val="20"/>
        </w:rPr>
        <w:t>各种电器设备运行正常，无异常声响（如有异常情况及时上报）；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④</w:t>
      </w:r>
      <w:r>
        <w:rPr>
          <w:rFonts w:ascii="Times New Roman" w:hAnsi="Times New Roman" w:eastAsia="宋体" w:cs="Times New Roman"/>
          <w:sz w:val="24"/>
          <w:szCs w:val="20"/>
        </w:rPr>
        <w:t>天花板光洁明亮，无蛛网、灰尘；墙面、墙饰物整齐美观，无灰尘蛛网；地面干净整洁，无杂物、印迹、污渍；灯具光洁明亮，无灰尘；门窗无印迹、灰尘，开启自如。窗帘干净平整无破损、无脏迹；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sz w:val="24"/>
          <w:szCs w:val="20"/>
        </w:rPr>
        <w:t>⑤</w:t>
      </w:r>
      <w:r>
        <w:rPr>
          <w:rFonts w:ascii="Times New Roman" w:hAnsi="Times New Roman" w:eastAsia="宋体" w:cs="Times New Roman"/>
          <w:sz w:val="24"/>
          <w:szCs w:val="20"/>
        </w:rPr>
        <w:t>房间桌面、椅子等办公家具表面光滑，无灰尘、污渍。各种家具用具始终保持干净整洁，</w:t>
      </w:r>
      <w:r>
        <w:rPr>
          <w:rFonts w:ascii="Times New Roman" w:hAnsi="Times New Roman" w:eastAsia="宋体" w:cs="Times New Roman"/>
          <w:color w:val="000000"/>
          <w:sz w:val="24"/>
          <w:szCs w:val="20"/>
        </w:rPr>
        <w:t>摆放在规定位置，未经允许不得随意挪动其位置；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（四）</w:t>
      </w:r>
      <w:r>
        <w:rPr>
          <w:rFonts w:hint="eastAsia" w:ascii="Times New Roman" w:hAnsi="Times New Roman" w:eastAsia="宋体" w:cs="Times New Roman"/>
          <w:b/>
          <w:bCs/>
          <w:color w:val="000000"/>
          <w:sz w:val="24"/>
          <w:szCs w:val="20"/>
          <w:lang w:eastAsia="zh-CN"/>
        </w:rPr>
        <w:t>秩维主管</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 xml:space="preserve">（1）负责保安日常管理工作； </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（2）组织召开每周工作例会，掌握工作动态，检查、总结和考核日常工作；</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（3）组织安保业务培训、安全教育培训；</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 xml:space="preserve">（4）熟悉保安队员情况，完善保安工作流程及安排； </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 xml:space="preserve">（5）建立良好的公共关系，加强与各部门协调配合； </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 xml:space="preserve">（6）认真完成交办的其它任务。 </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
          <w:sz w:val="24"/>
          <w:szCs w:val="24"/>
        </w:rPr>
      </w:pPr>
      <w:r>
        <w:rPr>
          <w:rFonts w:hint="eastAsia" w:ascii="宋体" w:hAnsi="宋体" w:cs="宋体"/>
          <w:b/>
          <w:sz w:val="24"/>
          <w:szCs w:val="24"/>
        </w:rPr>
        <w:t>（五）保安员（正门、会议楼、营口道四宜里保安员通用）</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1、工作内容：</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（1）负责外来车辆管理，保证道路畅通，车辆停放有序，机动车、自行车停车场秩序井然，车辆进出有序；</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（2）负责周边环境及秩序管理，保证周边环境整洁，无摆摊及闲散人员；</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（3）做好办公楼（区）来人来访的接待及指引工作；</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（4）负责对携带的大宗物品进行检查，物品外出需持有相关部门开具的单据，做好对易燃易爆、放射、剧毒等危险品的安全防范工作；</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（5）及时发现和处理各种安全隐患，迅速有效处置突发事件；</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（6）熟悉楼内消防监控、器材摆放位置及使用方法；</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（7）做好遗失物品的保管、认领；</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（8）认真履行出入登记手续；</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（9）负责区域内巡视，做好夜间巡更打点；</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448" w:firstLineChars="200"/>
        <w:textAlignment w:val="auto"/>
        <w:rPr>
          <w:rFonts w:ascii="宋体" w:hAnsi="宋体" w:cs="宋体"/>
          <w:bCs/>
          <w:sz w:val="24"/>
          <w:szCs w:val="24"/>
        </w:rPr>
      </w:pPr>
      <w:r>
        <w:rPr>
          <w:rFonts w:hint="eastAsia" w:ascii="宋体" w:hAnsi="宋体" w:cs="宋体"/>
          <w:bCs/>
          <w:sz w:val="24"/>
          <w:szCs w:val="24"/>
        </w:rPr>
        <w:t xml:space="preserve">（10）认真完成交办的其它任务。 </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（1）按时关闭、开启院门，防止违规人员及易燃易爆物品进入；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（2）每天按规定线路进行安全巡查并留存巡视记录，发现问题及时通报并做出应急反应；</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（3）来访接待热情积极主动，问询、登记准确无误；</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（4）报刊、杂志、包裹等收发准确，记录无误；</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（5）遇突发事件要有可行的应急预案并及时向项目经理报告，协助采购方完成临时性工作；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ascii="Times New Roman" w:hAnsi="Times New Roman" w:eastAsia="宋体" w:cs="Times New Roman"/>
          <w:sz w:val="24"/>
          <w:szCs w:val="20"/>
        </w:rPr>
        <w:t>（6）保持工作</w:t>
      </w:r>
      <w:r>
        <w:rPr>
          <w:rFonts w:ascii="Times New Roman" w:hAnsi="Times New Roman" w:eastAsia="宋体" w:cs="Times New Roman"/>
          <w:color w:val="000000"/>
          <w:sz w:val="24"/>
          <w:szCs w:val="20"/>
        </w:rPr>
        <w:t>岗位环境卫生</w:t>
      </w:r>
      <w:r>
        <w:rPr>
          <w:rFonts w:hint="eastAsia" w:ascii="Times New Roman" w:hAnsi="Times New Roman" w:eastAsia="宋体" w:cs="Times New Roman"/>
          <w:color w:val="000000"/>
          <w:sz w:val="24"/>
          <w:szCs w:val="20"/>
        </w:rPr>
        <w:t>整洁。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（六）车场管理员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（1）要具备较高的责任感和责任心；认真完成上级领导布置的各项任务。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w:t>
      </w:r>
      <w:r>
        <w:rPr>
          <w:rFonts w:hint="eastAsia" w:ascii="Times New Roman" w:hAnsi="Times New Roman" w:eastAsia="宋体" w:cs="Times New Roman"/>
          <w:sz w:val="24"/>
          <w:szCs w:val="20"/>
        </w:rPr>
        <w:t>管理好车场车辆停放，做到停放有序。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（3）</w:t>
      </w:r>
      <w:r>
        <w:rPr>
          <w:rFonts w:hint="eastAsia" w:ascii="Times New Roman" w:hAnsi="Times New Roman" w:eastAsia="宋体" w:cs="Times New Roman"/>
          <w:sz w:val="24"/>
          <w:szCs w:val="20"/>
        </w:rPr>
        <w:t>服装仪表整齐，不迟到，不早退，不脱岗，不空岗。</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（4）工作中要善于观察，及时并提前发现不安全因素，做到提前防范。</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sz w:val="24"/>
          <w:szCs w:val="20"/>
        </w:rPr>
        <w:t>（5</w:t>
      </w:r>
      <w:r>
        <w:rPr>
          <w:rFonts w:hint="eastAsia" w:ascii="Times New Roman" w:hAnsi="Times New Roman" w:eastAsia="宋体" w:cs="Times New Roman"/>
          <w:color w:val="000000"/>
          <w:sz w:val="24"/>
          <w:szCs w:val="20"/>
        </w:rPr>
        <w:t>）工作中遇到突发事件时，首先做到头脑冷静，及时控制好局面，不让事态扩大，做好处理，打报警电话或报修电话，并及时向上级领导汇报。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w:t>
      </w:r>
      <w:r>
        <w:rPr>
          <w:rFonts w:hint="eastAsia" w:ascii="Times New Roman" w:hAnsi="Times New Roman" w:eastAsia="宋体" w:cs="Times New Roman"/>
          <w:b/>
          <w:bCs/>
          <w:color w:val="000000"/>
          <w:sz w:val="24"/>
          <w:szCs w:val="20"/>
          <w:lang w:eastAsia="zh-CN"/>
        </w:rPr>
        <w:t>七</w:t>
      </w:r>
      <w:r>
        <w:rPr>
          <w:rFonts w:hint="eastAsia" w:ascii="Times New Roman" w:hAnsi="Times New Roman" w:eastAsia="宋体" w:cs="Times New Roman"/>
          <w:b/>
          <w:bCs/>
          <w:color w:val="000000"/>
          <w:sz w:val="24"/>
          <w:szCs w:val="20"/>
        </w:rPr>
        <w:t>）消防监控员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（1）</w:t>
      </w:r>
      <w:r>
        <w:rPr>
          <w:rFonts w:hint="eastAsia" w:ascii="Times New Roman" w:hAnsi="Times New Roman" w:eastAsia="宋体" w:cs="Times New Roman"/>
          <w:sz w:val="24"/>
          <w:szCs w:val="20"/>
        </w:rPr>
        <w:t>热爱本职工作，忠于职守，有高度的责任感。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w:t>
      </w:r>
      <w:r>
        <w:rPr>
          <w:rFonts w:hint="eastAsia" w:ascii="Times New Roman" w:hAnsi="Times New Roman" w:eastAsia="宋体" w:cs="Times New Roman"/>
          <w:sz w:val="24"/>
          <w:szCs w:val="20"/>
        </w:rPr>
        <w:t>熟悉本系统的工作系统的工作原理和操作规程，并经消防机构考试合格，持证上岗。</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（3）</w:t>
      </w:r>
      <w:r>
        <w:rPr>
          <w:rFonts w:hint="eastAsia" w:ascii="Times New Roman" w:hAnsi="Times New Roman" w:eastAsia="宋体" w:cs="Times New Roman"/>
          <w:sz w:val="24"/>
          <w:szCs w:val="20"/>
        </w:rPr>
        <w:t>实行24小时值班制度，不得脱岗。控制室严禁外人进入停留。</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（4）</w:t>
      </w:r>
      <w:r>
        <w:rPr>
          <w:rFonts w:hint="eastAsia" w:ascii="Times New Roman" w:hAnsi="Times New Roman" w:eastAsia="宋体" w:cs="Times New Roman"/>
          <w:sz w:val="24"/>
          <w:szCs w:val="20"/>
        </w:rPr>
        <w:t>每日做好值班记录，记录心须定时、定项、真实。</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（5）</w:t>
      </w:r>
      <w:r>
        <w:rPr>
          <w:rFonts w:hint="eastAsia" w:ascii="Times New Roman" w:hAnsi="Times New Roman" w:eastAsia="宋体" w:cs="Times New Roman"/>
          <w:sz w:val="24"/>
          <w:szCs w:val="20"/>
        </w:rPr>
        <w:t>交接班时须认真、仔细，上班人员认真说清楚，接班人员仔细牢记，不得漏掉上班出现的问题。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（6）</w:t>
      </w:r>
      <w:r>
        <w:rPr>
          <w:rFonts w:hint="eastAsia" w:ascii="Times New Roman" w:hAnsi="Times New Roman" w:eastAsia="宋体" w:cs="Times New Roman"/>
          <w:sz w:val="24"/>
          <w:szCs w:val="20"/>
        </w:rPr>
        <w:t>值班期间不得做出与工作一相符或影响工作的行为。发现情况、沉着冷静，按部就班。</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w:t>
      </w:r>
      <w:r>
        <w:rPr>
          <w:rFonts w:hint="eastAsia" w:ascii="Times New Roman" w:hAnsi="Times New Roman" w:eastAsia="宋体" w:cs="Times New Roman"/>
          <w:b/>
          <w:bCs/>
          <w:color w:val="000000"/>
          <w:sz w:val="24"/>
          <w:szCs w:val="20"/>
          <w:lang w:eastAsia="zh-CN"/>
        </w:rPr>
        <w:t>八</w:t>
      </w:r>
      <w:r>
        <w:rPr>
          <w:rFonts w:hint="eastAsia" w:ascii="Times New Roman" w:hAnsi="Times New Roman" w:eastAsia="宋体" w:cs="Times New Roman"/>
          <w:b/>
          <w:bCs/>
          <w:color w:val="000000"/>
          <w:sz w:val="24"/>
          <w:szCs w:val="20"/>
        </w:rPr>
        <w:t>）工程主管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1.工作内容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（1）熟悉、掌握大楼内电线线路，电器设备性能。熟悉掌握线路、设备维修的各项操作规范。</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（2）严格遵守《安全操作规程》，不得违规操作。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（3）直燃机、变电室等主要电器设备巡视，保障安全无故障运行。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（4）及时安排更换，维修照明设备，小故障当日当时解决不过夜。保障办公大楼正常安全照明。</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（5）停电检修必须报告主管领导，经同意方可执行。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（6）认真坚守工作岗位，严禁脱岗、漏岗。严格遵守劳动纪律各项规章制度，值班期间严禁聚众聊天、饮酒、赌博、串楼层、串办公室。</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（7）服从领导，听从指挥，认真完成领导交为的各项工作任务。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（1）制度健全，工作标准及岗位责任制明确，执行良好；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（2）技能熟练，严格遵守操作规程、规范；</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（3）碎修工作当日完成，项目内无跑冒滴漏的现象，门窗开启完好，照明无不亮的现象；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（4）熟悉并了解项目整体基本情况及配套细节，特别是消防设施及水电管路，电梯安全管理等，以便遇到特别特殊紧急事件时能立即找到关键部位，采取应急措施；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（5）对火灾、水侵、电梯困人等突发事件配合做好应急处理，并及时向项目经理汇报，必要时及时上报采购方负责人。</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w:t>
      </w:r>
      <w:r>
        <w:rPr>
          <w:rFonts w:hint="eastAsia" w:ascii="Times New Roman" w:hAnsi="Times New Roman" w:eastAsia="宋体" w:cs="Times New Roman"/>
          <w:b/>
          <w:bCs/>
          <w:color w:val="000000"/>
          <w:sz w:val="24"/>
          <w:szCs w:val="20"/>
          <w:lang w:eastAsia="zh-CN"/>
        </w:rPr>
        <w:t>九</w:t>
      </w:r>
      <w:r>
        <w:rPr>
          <w:rFonts w:hint="eastAsia" w:ascii="Times New Roman" w:hAnsi="Times New Roman" w:eastAsia="宋体" w:cs="Times New Roman"/>
          <w:b/>
          <w:bCs/>
          <w:color w:val="000000"/>
          <w:sz w:val="24"/>
          <w:szCs w:val="20"/>
        </w:rPr>
        <w:t>）电工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（1）熟悉、掌握大楼内电线线路，电器设备性能。熟悉掌握线路、设备维修的各项操作规范。</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（2）严格遵守《安全操作规程》，不得违规操作。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（3）值班人员对中央空调、变电室等主要电器设备每日巡视一次，保障安全无故障运行。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（4）及时更换，维修照明设备，小毛病当日当时解决不过夜。保障大楼正常安全照明。</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（5）停电检修必须报告主管领导，经同意方可执行。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（6）认真坚守工作岗位，严禁脱岗、漏岗。严格遵守劳动纪律各项规章制度，值班期间严禁聚众聊天、饮酒、赌博、串楼层、串办公室。</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（7）服从领导，听从指挥，认真完成领导交为的各项工作任务。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（1）制度健全，工作标准及岗位责任制明确，执行良好；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（2）技能熟练，严格遵守操作规程、规范；</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（3）碎修工作当日完成，项目内无跑冒滴漏的现象，门窗开启完好，照明无不亮的现象；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（4）熟悉并了解项目整体基本情况及配套细节，特别是消防设施及水电管路，电梯安全管理等，以便遇到特别特殊紧急事件时能立即找到关键部位，采取应急措施；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（5）对火灾、水侵、电梯困人等突发事件配合做好应急处理，并及时向项目管理人员汇报，必要时及时上报采购方负责人。</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w:t>
      </w:r>
      <w:r>
        <w:rPr>
          <w:rFonts w:hint="eastAsia" w:ascii="Times New Roman" w:hAnsi="Times New Roman" w:eastAsia="宋体" w:cs="Times New Roman"/>
          <w:b/>
          <w:bCs/>
          <w:color w:val="000000"/>
          <w:sz w:val="24"/>
          <w:szCs w:val="20"/>
          <w:lang w:eastAsia="zh-CN"/>
        </w:rPr>
        <w:t>十</w:t>
      </w:r>
      <w:r>
        <w:rPr>
          <w:rFonts w:hint="eastAsia" w:ascii="Times New Roman" w:hAnsi="Times New Roman" w:eastAsia="宋体" w:cs="Times New Roman"/>
          <w:b/>
          <w:bCs/>
          <w:color w:val="000000"/>
          <w:sz w:val="24"/>
          <w:szCs w:val="20"/>
        </w:rPr>
        <w:t>）综合维修工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ascii="Times New Roman" w:hAnsi="Times New Roman" w:eastAsia="宋体" w:cs="Times New Roman"/>
          <w:color w:val="000000"/>
          <w:sz w:val="24"/>
          <w:szCs w:val="20"/>
        </w:rPr>
        <w:t>（1）负责项目内公共区域门窗、水电、电梯的日常巡视和综合维修工作；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ascii="Times New Roman" w:hAnsi="Times New Roman" w:eastAsia="宋体" w:cs="Times New Roman"/>
          <w:color w:val="000000"/>
          <w:sz w:val="24"/>
          <w:szCs w:val="20"/>
        </w:rPr>
        <w:t>（2）项目公共设施设备日常巡视，发现问题及时上报。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ascii="Times New Roman" w:hAnsi="Times New Roman" w:eastAsia="宋体" w:cs="Times New Roman"/>
          <w:color w:val="000000"/>
          <w:sz w:val="24"/>
          <w:szCs w:val="20"/>
        </w:rPr>
        <w:t>（3）技能熟练，严格遵守操作规程、规范；碎修工作当日完成，项目内无跑冒滴漏的现象，门窗开启完好，照明无不亮的现象；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ascii="Times New Roman" w:hAnsi="Times New Roman" w:eastAsia="宋体" w:cs="Times New Roman"/>
          <w:color w:val="000000"/>
          <w:sz w:val="24"/>
          <w:szCs w:val="20"/>
        </w:rPr>
        <w:t>（4）熟悉并了解项目整体基本情况及配套细节，特别是消防设施及水电管路，电梯安全管理等，以便遇到特别特殊紧急事件时能立即找到关键部位，采取应急措施；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ascii="Times New Roman" w:hAnsi="Times New Roman" w:eastAsia="宋体" w:cs="Times New Roman"/>
          <w:color w:val="000000"/>
          <w:sz w:val="24"/>
          <w:szCs w:val="20"/>
        </w:rPr>
        <w:t>（5）对火灾、水侵、电梯困人等突发事件配合做好应急处理，并及时向项目管理人员汇报，必要时及时上报</w:t>
      </w:r>
      <w:r>
        <w:rPr>
          <w:rFonts w:hint="eastAsia" w:ascii="Times New Roman" w:hAnsi="Times New Roman" w:eastAsia="宋体" w:cs="Times New Roman"/>
          <w:color w:val="000000"/>
          <w:sz w:val="24"/>
          <w:szCs w:val="20"/>
        </w:rPr>
        <w:t>采购人</w:t>
      </w:r>
      <w:r>
        <w:rPr>
          <w:rFonts w:ascii="Times New Roman" w:hAnsi="Times New Roman" w:eastAsia="宋体" w:cs="Times New Roman"/>
          <w:color w:val="000000"/>
          <w:sz w:val="24"/>
          <w:szCs w:val="20"/>
        </w:rPr>
        <w:t>负责人。</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（十一）空调工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color w:val="000000"/>
          <w:sz w:val="24"/>
          <w:szCs w:val="20"/>
        </w:rPr>
        <w:t>（1）严格遵</w:t>
      </w:r>
      <w:r>
        <w:rPr>
          <w:rFonts w:hint="eastAsia" w:ascii="Times New Roman" w:hAnsi="Times New Roman" w:eastAsia="宋体" w:cs="Times New Roman"/>
          <w:sz w:val="24"/>
          <w:szCs w:val="20"/>
        </w:rPr>
        <w:t>守中央空调机组安全操作规程，按时巡回检查机器运行情况，发现问题及时处理。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2</w:t>
      </w:r>
      <w:r>
        <w:rPr>
          <w:rFonts w:hint="eastAsia" w:ascii="Times New Roman" w:hAnsi="Times New Roman" w:eastAsia="宋体" w:cs="Times New Roman"/>
          <w:sz w:val="24"/>
          <w:szCs w:val="20"/>
        </w:rPr>
        <w:t>）按时、按项认真填写机器运行数据登记表，严格遵守劳动安全等条例</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3</w:t>
      </w:r>
      <w:r>
        <w:rPr>
          <w:rFonts w:hint="eastAsia" w:ascii="Times New Roman" w:hAnsi="Times New Roman" w:eastAsia="宋体" w:cs="Times New Roman"/>
          <w:sz w:val="24"/>
          <w:szCs w:val="20"/>
        </w:rPr>
        <w:t>）经常与燃料供应部门保持联系，如遇意外重大事故，工作人员应及时报告领导并通知有关工作人员。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4</w:t>
      </w:r>
      <w:r>
        <w:rPr>
          <w:rFonts w:hint="eastAsia" w:ascii="Times New Roman" w:hAnsi="Times New Roman" w:eastAsia="宋体" w:cs="Times New Roman"/>
          <w:sz w:val="24"/>
          <w:szCs w:val="20"/>
        </w:rPr>
        <w:t>）值班室机房内不得吸烟、酿酒、睡岗等。</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5</w:t>
      </w:r>
      <w:r>
        <w:rPr>
          <w:rFonts w:hint="eastAsia" w:ascii="Times New Roman" w:hAnsi="Times New Roman" w:eastAsia="宋体" w:cs="Times New Roman"/>
          <w:sz w:val="24"/>
          <w:szCs w:val="20"/>
        </w:rPr>
        <w:t>）巡回检查制度：对机器、仪表、线路、管网等主要设备每一小时巡查一次。对机器的燃料供应情况，溶液液位和冷剂水液位置，冷水进口温度，冷缺水出口温度；各水泵出口压力和电机电流数据，水池水位；冷缺水水质自理及投药装置情况；屏蔽泵电机，电流数据等每一小时检查登记一次数据。机器运行数据有异常变化时应及时检查，找出原因，如无法处理时应及时与维修单位联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sz w:val="24"/>
          <w:szCs w:val="20"/>
        </w:rPr>
        <w:t>（</w:t>
      </w:r>
      <w:r>
        <w:rPr>
          <w:rFonts w:ascii="Times New Roman" w:hAnsi="Times New Roman" w:eastAsia="宋体" w:cs="Times New Roman"/>
          <w:sz w:val="24"/>
          <w:szCs w:val="20"/>
        </w:rPr>
        <w:t>6</w:t>
      </w:r>
      <w:r>
        <w:rPr>
          <w:rFonts w:hint="eastAsia" w:ascii="Times New Roman" w:hAnsi="Times New Roman" w:eastAsia="宋体" w:cs="Times New Roman"/>
          <w:sz w:val="24"/>
          <w:szCs w:val="20"/>
        </w:rPr>
        <w:t>）定期检查、检修制度：对中央空调主机，管道、散热器，除污器、水塔各种阀门、仪表、仪器等每年进行两次检查、检修。对检修情况项登记，以存档备查。检查、</w:t>
      </w:r>
      <w:r>
        <w:rPr>
          <w:rFonts w:hint="eastAsia" w:ascii="Times New Roman" w:hAnsi="Times New Roman" w:eastAsia="宋体" w:cs="Times New Roman"/>
          <w:color w:val="000000"/>
          <w:sz w:val="24"/>
          <w:szCs w:val="20"/>
        </w:rPr>
        <w:t>检修后要开机运行，检查机器各种设备是否正常。经过检查、检修开机运行</w:t>
      </w:r>
      <w:r>
        <w:rPr>
          <w:rFonts w:ascii="Times New Roman" w:hAnsi="Times New Roman" w:eastAsia="宋体" w:cs="Times New Roman"/>
          <w:color w:val="000000"/>
          <w:sz w:val="24"/>
          <w:szCs w:val="20"/>
        </w:rPr>
        <w:t>24</w:t>
      </w:r>
      <w:r>
        <w:rPr>
          <w:rFonts w:hint="eastAsia" w:ascii="Times New Roman" w:hAnsi="Times New Roman" w:eastAsia="宋体" w:cs="Times New Roman"/>
          <w:color w:val="000000"/>
          <w:sz w:val="24"/>
          <w:szCs w:val="20"/>
        </w:rPr>
        <w:t>小时后，方可关机，值班员签字。</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Times New Roman" w:hAnsi="Times New Roman" w:eastAsia="宋体" w:cs="Times New Roman"/>
          <w:b/>
          <w:bCs/>
          <w:color w:val="000000"/>
          <w:sz w:val="24"/>
          <w:szCs w:val="20"/>
          <w:lang w:eastAsia="zh-CN"/>
        </w:rPr>
      </w:pPr>
      <w:r>
        <w:rPr>
          <w:rFonts w:hint="eastAsia" w:ascii="Times New Roman" w:hAnsi="Times New Roman" w:eastAsia="宋体" w:cs="Times New Roman"/>
          <w:b/>
          <w:bCs/>
          <w:color w:val="000000"/>
          <w:sz w:val="24"/>
          <w:szCs w:val="20"/>
        </w:rPr>
        <w:t>（十二）中控室</w:t>
      </w:r>
      <w:r>
        <w:rPr>
          <w:rFonts w:hint="eastAsia" w:ascii="Times New Roman" w:hAnsi="Times New Roman" w:eastAsia="宋体" w:cs="Times New Roman"/>
          <w:b/>
          <w:bCs/>
          <w:color w:val="000000"/>
          <w:sz w:val="24"/>
          <w:szCs w:val="20"/>
          <w:lang w:eastAsia="zh-CN"/>
        </w:rPr>
        <w:t>弱电技术工</w:t>
      </w:r>
      <w:r>
        <w:rPr>
          <w:rFonts w:hint="eastAsia" w:ascii="Times New Roman" w:hAnsi="Times New Roman" w:eastAsia="宋体" w:cs="Times New Roman"/>
          <w:b/>
          <w:bCs/>
          <w:color w:val="000000"/>
          <w:sz w:val="24"/>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（1）</w:t>
      </w:r>
      <w:r>
        <w:rPr>
          <w:rFonts w:hint="eastAsia" w:ascii="Times New Roman" w:hAnsi="Times New Roman" w:eastAsia="宋体" w:cs="Times New Roman"/>
          <w:sz w:val="24"/>
          <w:szCs w:val="20"/>
        </w:rPr>
        <w:t>严格遵守规章制度和操作规程，严禁违章操作。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（2）</w:t>
      </w:r>
      <w:r>
        <w:rPr>
          <w:rFonts w:hint="eastAsia" w:ascii="Times New Roman" w:hAnsi="Times New Roman" w:eastAsia="宋体" w:cs="Times New Roman"/>
          <w:sz w:val="24"/>
          <w:szCs w:val="20"/>
        </w:rPr>
        <w:t>严肃认真，团结协作，严守岗位，保持良好的工作秩序，认真履行工作职责，不做与值班无关事宜。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（3）</w:t>
      </w:r>
      <w:r>
        <w:rPr>
          <w:rFonts w:hint="eastAsia" w:ascii="Times New Roman" w:hAnsi="Times New Roman" w:eastAsia="宋体" w:cs="Times New Roman"/>
          <w:sz w:val="24"/>
          <w:szCs w:val="20"/>
        </w:rPr>
        <w:t>经常巡查机线设备，认真处理各项业务，迅速准确的排除障碍，保障所管各类设备正常运行。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（4）</w:t>
      </w:r>
      <w:r>
        <w:rPr>
          <w:rFonts w:hint="eastAsia" w:ascii="Times New Roman" w:hAnsi="Times New Roman" w:eastAsia="宋体" w:cs="Times New Roman"/>
          <w:sz w:val="24"/>
          <w:szCs w:val="20"/>
        </w:rPr>
        <w:t>及时登记，校对有关业务资料，认真填写值班日志和各种报表。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（5）</w:t>
      </w:r>
      <w:r>
        <w:rPr>
          <w:rFonts w:hint="eastAsia" w:ascii="Times New Roman" w:hAnsi="Times New Roman" w:eastAsia="宋体" w:cs="Times New Roman"/>
          <w:sz w:val="24"/>
          <w:szCs w:val="20"/>
        </w:rPr>
        <w:t>爱护各类设备、工具、器材、仪表、精心维护，正常使用，防止丢失损坏，不得随意拆改或挪用。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ascii="Times New Roman" w:hAnsi="Times New Roman" w:eastAsia="宋体" w:cs="Times New Roman"/>
          <w:sz w:val="24"/>
          <w:szCs w:val="20"/>
        </w:rPr>
        <w:t>（6）</w:t>
      </w:r>
      <w:r>
        <w:rPr>
          <w:rFonts w:hint="eastAsia" w:ascii="Times New Roman" w:hAnsi="Times New Roman" w:eastAsia="宋体" w:cs="Times New Roman"/>
          <w:sz w:val="24"/>
          <w:szCs w:val="20"/>
        </w:rPr>
        <w:t>负责中控室值班，接听电话，保持中控室整洁，工具、器材、仪表、资料等物品放置有序。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（7）发现可疑情况，应及时上报有关部门，迅速处理。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（8）未经上级批准，严格无关人员进入工作间，严禁在机房内及其附近拍照录像。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sz w:val="24"/>
          <w:szCs w:val="20"/>
        </w:rPr>
      </w:pPr>
      <w:r>
        <w:rPr>
          <w:rFonts w:hint="eastAsia" w:ascii="Times New Roman" w:hAnsi="Times New Roman" w:eastAsia="宋体" w:cs="Times New Roman"/>
          <w:sz w:val="24"/>
          <w:szCs w:val="20"/>
        </w:rPr>
        <w:t>（9）中控室文件、资料、图表、应妥善处理保管，不得丢失，未经允许不得带出工作间。</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（10）不准在公共场所，私人通信中涉及工作情况，泄露机密。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（十三）门前接待员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1、工作内容：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负责接待服务中心来访人员登记、接待工作。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2、服务标准：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w:t>
      </w:r>
      <w:r>
        <w:rPr>
          <w:rFonts w:ascii="Times New Roman" w:hAnsi="Times New Roman" w:eastAsia="宋体" w:cs="Times New Roman"/>
          <w:color w:val="000000"/>
          <w:sz w:val="24"/>
          <w:szCs w:val="20"/>
        </w:rPr>
        <w:t>1</w:t>
      </w:r>
      <w:r>
        <w:rPr>
          <w:rFonts w:hint="eastAsia" w:ascii="Times New Roman" w:hAnsi="Times New Roman" w:eastAsia="宋体" w:cs="Times New Roman"/>
          <w:color w:val="000000"/>
          <w:sz w:val="24"/>
          <w:szCs w:val="20"/>
        </w:rPr>
        <w:t>）及时、准确接听电话，如需要，记录留言并及时转达;</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w:t>
      </w:r>
      <w:r>
        <w:rPr>
          <w:rFonts w:ascii="Times New Roman" w:hAnsi="Times New Roman" w:eastAsia="宋体" w:cs="Times New Roman"/>
          <w:color w:val="000000"/>
          <w:sz w:val="24"/>
          <w:szCs w:val="20"/>
        </w:rPr>
        <w:t>2</w:t>
      </w:r>
      <w:r>
        <w:rPr>
          <w:rFonts w:hint="eastAsia" w:ascii="Times New Roman" w:hAnsi="Times New Roman" w:eastAsia="宋体" w:cs="Times New Roman"/>
          <w:color w:val="000000"/>
          <w:sz w:val="24"/>
          <w:szCs w:val="20"/>
        </w:rPr>
        <w:t>）接待来访客人并及时准确通知被访人员;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（3）收发公司邮件、报刊、传真和物品，并做好登记管理以及转递工作;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color w:val="000000"/>
          <w:sz w:val="24"/>
          <w:szCs w:val="20"/>
        </w:rPr>
      </w:pPr>
      <w:r>
        <w:rPr>
          <w:rFonts w:hint="eastAsia" w:ascii="Times New Roman" w:hAnsi="Times New Roman" w:eastAsia="宋体" w:cs="Times New Roman"/>
          <w:color w:val="000000"/>
          <w:sz w:val="24"/>
          <w:szCs w:val="20"/>
        </w:rPr>
        <w:t>（4）负责门前区域的环境维护，保证设备安全及正常运转。</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eastAsia="宋体" w:cs="Times New Roman"/>
          <w:b/>
          <w:bCs/>
          <w:color w:val="000000"/>
          <w:sz w:val="24"/>
          <w:szCs w:val="20"/>
        </w:rPr>
      </w:pPr>
      <w:r>
        <w:rPr>
          <w:rFonts w:hint="eastAsia" w:ascii="Times New Roman" w:hAnsi="Times New Roman" w:eastAsia="宋体" w:cs="Times New Roman"/>
          <w:b/>
          <w:bCs/>
          <w:color w:val="000000"/>
          <w:sz w:val="24"/>
          <w:szCs w:val="20"/>
        </w:rPr>
        <w:t>（十四）会议服务员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sz w:val="24"/>
          <w:szCs w:val="24"/>
        </w:rPr>
        <w:t>1</w:t>
      </w:r>
      <w:r>
        <w:rPr>
          <w:rFonts w:hint="eastAsia" w:cs="宋体"/>
          <w:sz w:val="24"/>
          <w:szCs w:val="24"/>
        </w:rPr>
        <w:t>、工作内容：日常会务服务工作。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sz w:val="24"/>
          <w:szCs w:val="24"/>
        </w:rPr>
        <w:t>2</w:t>
      </w:r>
      <w:r>
        <w:rPr>
          <w:rFonts w:hint="eastAsia" w:cs="宋体"/>
          <w:sz w:val="24"/>
          <w:szCs w:val="24"/>
        </w:rPr>
        <w:t>、职责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w:t>
      </w:r>
      <w:r>
        <w:rPr>
          <w:rFonts w:hint="eastAsia" w:cs="宋体"/>
          <w:sz w:val="24"/>
          <w:szCs w:val="24"/>
        </w:rPr>
        <w:t>）认真执行项目经理下达的各项工作任务。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2</w:t>
      </w:r>
      <w:r>
        <w:rPr>
          <w:rFonts w:hint="eastAsia" w:cs="宋体"/>
          <w:sz w:val="24"/>
          <w:szCs w:val="24"/>
        </w:rPr>
        <w:t>）负责日常会议的摆台、桌形变换、会议服务相关工作。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3</w:t>
      </w:r>
      <w:r>
        <w:rPr>
          <w:rFonts w:hint="eastAsia" w:cs="宋体"/>
          <w:sz w:val="24"/>
          <w:szCs w:val="24"/>
        </w:rPr>
        <w:t>）负责定期做好会议室设备设施的检查工作。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4</w:t>
      </w:r>
      <w:r>
        <w:rPr>
          <w:rFonts w:hint="eastAsia" w:cs="宋体"/>
          <w:sz w:val="24"/>
          <w:szCs w:val="24"/>
        </w:rPr>
        <w:t>）负责日常接待工作，保障来客电梯。</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5</w:t>
      </w:r>
      <w:r>
        <w:rPr>
          <w:rFonts w:hint="eastAsia" w:cs="宋体"/>
          <w:sz w:val="24"/>
          <w:szCs w:val="24"/>
        </w:rPr>
        <w:t>）完成上级和采购人安排的其它工作任务。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sz w:val="24"/>
          <w:szCs w:val="24"/>
        </w:rPr>
        <w:t>3</w:t>
      </w:r>
      <w:r>
        <w:rPr>
          <w:rFonts w:hint="eastAsia" w:cs="宋体"/>
          <w:sz w:val="24"/>
          <w:szCs w:val="24"/>
        </w:rPr>
        <w:t>、服务标准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w:t>
      </w:r>
      <w:r>
        <w:rPr>
          <w:rFonts w:hint="eastAsia" w:cs="宋体"/>
          <w:sz w:val="24"/>
          <w:szCs w:val="24"/>
        </w:rPr>
        <w:t>）按会议通知要求对拟使用的会议室的清洁卫生情况及桌椅放置情况进行检查和布置。若发现室内清洁卫生状况及相关设施的摆放状况不符合规定要求，应及时对其进行相应的处理，以确保会议室环境符合要求。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2</w:t>
      </w:r>
      <w:r>
        <w:rPr>
          <w:rFonts w:hint="eastAsia" w:cs="宋体"/>
          <w:sz w:val="24"/>
          <w:szCs w:val="24"/>
        </w:rPr>
        <w:t>）会务服务人员必须热情主动、文明礼貌、仪表端庄，根据季节着会务专用服装，统一配戴胸卡。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3</w:t>
      </w:r>
      <w:r>
        <w:rPr>
          <w:rFonts w:hint="eastAsia" w:cs="宋体"/>
          <w:sz w:val="24"/>
          <w:szCs w:val="24"/>
        </w:rPr>
        <w:t>）会务服务人员必须自觉接受公司与会务管理人员的定期培训和定期考核，主动熟悉会务服务相关业务知识和技能。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4</w:t>
      </w:r>
      <w:r>
        <w:rPr>
          <w:rFonts w:hint="eastAsia" w:cs="宋体"/>
          <w:sz w:val="24"/>
          <w:szCs w:val="24"/>
        </w:rPr>
        <w:t>）负责人拿到会议通知单以后，按照《会务接待流程》要求，仔细审查会议通知单上载明事项，对不明事项及时联系落实，并将会议单合理安排到人，事项到人，责任到人。</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5</w:t>
      </w:r>
      <w:r>
        <w:rPr>
          <w:rFonts w:hint="eastAsia" w:cs="宋体"/>
          <w:sz w:val="24"/>
          <w:szCs w:val="24"/>
        </w:rPr>
        <w:t>）会前检查：会前</w:t>
      </w:r>
      <w:r>
        <w:rPr>
          <w:sz w:val="24"/>
          <w:szCs w:val="24"/>
        </w:rPr>
        <w:t>30</w:t>
      </w:r>
      <w:r>
        <w:rPr>
          <w:rFonts w:hint="eastAsia" w:cs="宋体"/>
          <w:sz w:val="24"/>
          <w:szCs w:val="24"/>
        </w:rPr>
        <w:t>分钟再次检查会议室内需备物品、灯光、话筒、桌椅等设备设施。</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6</w:t>
      </w:r>
      <w:r>
        <w:rPr>
          <w:rFonts w:hint="eastAsia" w:cs="宋体"/>
          <w:sz w:val="24"/>
          <w:szCs w:val="24"/>
        </w:rPr>
        <w:t>）开窗通风：会前一小时开窗通风并根据天气要求适当调整空调温度及室内光线。保证会议室内无异味温度适宜。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7</w:t>
      </w:r>
      <w:r>
        <w:rPr>
          <w:rFonts w:hint="eastAsia" w:cs="宋体"/>
          <w:sz w:val="24"/>
          <w:szCs w:val="24"/>
        </w:rPr>
        <w:t>）准备水杯：根据会议大概人数准备水杯并提前放好茶叶。注意备少数空杯供不喝茶的与会人员使用。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8</w:t>
      </w:r>
      <w:r>
        <w:rPr>
          <w:rFonts w:hint="eastAsia" w:cs="宋体"/>
          <w:sz w:val="24"/>
          <w:szCs w:val="24"/>
        </w:rPr>
        <w:t>）准备纸笔：会议室内备好纸、笔。</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9</w:t>
      </w:r>
      <w:r>
        <w:rPr>
          <w:rFonts w:hint="eastAsia" w:cs="宋体"/>
          <w:sz w:val="24"/>
          <w:szCs w:val="24"/>
        </w:rPr>
        <w:t>）准备烟灰缸、抽纸：会议室需备好烟灰缸及抽纸并保证烟灰缸洁净，抽纸为</w:t>
      </w:r>
      <w:r>
        <w:rPr>
          <w:sz w:val="24"/>
          <w:szCs w:val="24"/>
        </w:rPr>
        <w:t>1/3</w:t>
      </w:r>
      <w:r>
        <w:rPr>
          <w:rFonts w:hint="eastAsia" w:cs="宋体"/>
          <w:sz w:val="24"/>
          <w:szCs w:val="24"/>
        </w:rPr>
        <w:t>盒以上。</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10</w:t>
      </w:r>
      <w:r>
        <w:rPr>
          <w:rFonts w:hint="eastAsia" w:cs="宋体"/>
          <w:sz w:val="24"/>
          <w:szCs w:val="24"/>
        </w:rPr>
        <w:t>）整理会议室桌椅、话筒等。椅子、话筒等均需摆放在一条直线上。</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11</w:t>
      </w:r>
      <w:r>
        <w:rPr>
          <w:rFonts w:hint="eastAsia" w:cs="宋体"/>
          <w:sz w:val="24"/>
          <w:szCs w:val="24"/>
        </w:rPr>
        <w:t>）会务服务人员应按</w:t>
      </w:r>
      <w:r>
        <w:rPr>
          <w:sz w:val="24"/>
          <w:szCs w:val="24"/>
        </w:rPr>
        <w:t>20</w:t>
      </w:r>
      <w:r>
        <w:rPr>
          <w:rFonts w:hint="eastAsia" w:cs="宋体"/>
          <w:sz w:val="24"/>
          <w:szCs w:val="24"/>
        </w:rPr>
        <w:t>分钟</w:t>
      </w:r>
      <w:r>
        <w:rPr>
          <w:sz w:val="24"/>
          <w:szCs w:val="24"/>
        </w:rPr>
        <w:t>/</w:t>
      </w:r>
      <w:r>
        <w:rPr>
          <w:rFonts w:hint="eastAsia" w:cs="宋体"/>
          <w:sz w:val="24"/>
          <w:szCs w:val="24"/>
        </w:rPr>
        <w:t>次兑换开水，确保每位与会人员在</w:t>
      </w:r>
      <w:r>
        <w:rPr>
          <w:sz w:val="24"/>
          <w:szCs w:val="24"/>
        </w:rPr>
        <w:t>20</w:t>
      </w:r>
      <w:r>
        <w:rPr>
          <w:rFonts w:hint="eastAsia" w:cs="宋体"/>
          <w:sz w:val="24"/>
          <w:szCs w:val="24"/>
        </w:rPr>
        <w:t>分钟以内重新酌倒开水。</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12</w:t>
      </w:r>
      <w:r>
        <w:rPr>
          <w:rFonts w:hint="eastAsia" w:cs="宋体"/>
          <w:sz w:val="24"/>
          <w:szCs w:val="24"/>
        </w:rPr>
        <w:t>）会议室一切准备就绪以后，会务组人员站在会议室门口微笑迎接与会人员到来，并致意问好；兑完茶水以后，站在方便与会人员招呼的位置，满足与会人员提出的其他合理要求。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13</w:t>
      </w:r>
      <w:r>
        <w:rPr>
          <w:rFonts w:hint="eastAsia" w:cs="宋体"/>
          <w:sz w:val="24"/>
          <w:szCs w:val="24"/>
        </w:rPr>
        <w:t>）加强会中服务水平，提高应变能力。会议期间会务组人员必须密切关注会场动态，对与会人员意外的表现，主动礼貌上前询问有关情况，切身体会会场环境是否符合既定的要求，并针对出现的问题果断迅速处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14</w:t>
      </w:r>
      <w:r>
        <w:rPr>
          <w:rFonts w:hint="eastAsia" w:cs="宋体"/>
          <w:sz w:val="24"/>
          <w:szCs w:val="24"/>
        </w:rPr>
        <w:t>）人员在离开会议室以前，必须关掉空调、灯光、水电、门窗，将会议室落锁。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sz w:val="24"/>
          <w:szCs w:val="24"/>
        </w:rPr>
      </w:pPr>
      <w:r>
        <w:rPr>
          <w:rFonts w:hint="eastAsia" w:cs="宋体"/>
          <w:sz w:val="24"/>
          <w:szCs w:val="24"/>
        </w:rPr>
        <w:t>（</w:t>
      </w:r>
      <w:r>
        <w:rPr>
          <w:sz w:val="24"/>
          <w:szCs w:val="24"/>
        </w:rPr>
        <w:t>15</w:t>
      </w:r>
      <w:r>
        <w:rPr>
          <w:rFonts w:hint="eastAsia" w:cs="宋体"/>
          <w:sz w:val="24"/>
          <w:szCs w:val="24"/>
        </w:rPr>
        <w:t>）在会议进行期间巡查，做好会议服务保障工作。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cs="宋体"/>
          <w:sz w:val="24"/>
          <w:szCs w:val="24"/>
        </w:rPr>
      </w:pPr>
      <w:r>
        <w:rPr>
          <w:rFonts w:hint="eastAsia" w:cs="宋体"/>
          <w:sz w:val="24"/>
          <w:szCs w:val="24"/>
        </w:rPr>
        <w:t>（</w:t>
      </w:r>
      <w:r>
        <w:rPr>
          <w:sz w:val="24"/>
          <w:szCs w:val="24"/>
        </w:rPr>
        <w:t>16</w:t>
      </w:r>
      <w:r>
        <w:rPr>
          <w:rFonts w:hint="eastAsia" w:cs="宋体"/>
          <w:sz w:val="24"/>
          <w:szCs w:val="24"/>
        </w:rPr>
        <w:t>）会后检查会议室内物品，清洁会议室内卫生，整理会议室内物品，及时对水杯等物品进行消毒处理，有遗漏物品及时通知并送至会议</w:t>
      </w:r>
      <w:r>
        <w:rPr>
          <w:rFonts w:hint="eastAsia" w:cs="宋体"/>
          <w:sz w:val="24"/>
          <w:szCs w:val="24"/>
          <w:lang w:eastAsia="zh-CN"/>
        </w:rPr>
        <w:t>采购人</w:t>
      </w:r>
      <w:r>
        <w:rPr>
          <w:rFonts w:hint="eastAsia"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ascii="Times New Roman" w:hAnsi="Times New Roman" w:eastAsia="宋体" w:cs="Times New Roman"/>
          <w:b/>
          <w:bCs/>
          <w:color w:val="000000"/>
          <w:sz w:val="24"/>
          <w:szCs w:val="20"/>
        </w:rPr>
      </w:pPr>
      <w:r>
        <w:rPr>
          <w:rFonts w:hint="eastAsia" w:ascii="Times New Roman" w:hAnsi="Times New Roman" w:cs="Times New Roman"/>
          <w:b/>
          <w:bCs/>
          <w:color w:val="000000"/>
          <w:sz w:val="24"/>
          <w:szCs w:val="20"/>
          <w:lang w:eastAsia="zh-CN"/>
        </w:rPr>
        <w:t>（十五）</w:t>
      </w:r>
      <w:r>
        <w:rPr>
          <w:rFonts w:hint="eastAsia" w:ascii="Times New Roman" w:hAnsi="Times New Roman" w:eastAsia="宋体" w:cs="Times New Roman"/>
          <w:b/>
          <w:bCs/>
          <w:color w:val="000000"/>
          <w:sz w:val="24"/>
          <w:szCs w:val="20"/>
        </w:rPr>
        <w:t>司乘服务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cs="宋体"/>
          <w:sz w:val="24"/>
          <w:szCs w:val="24"/>
        </w:rPr>
      </w:pPr>
      <w:r>
        <w:rPr>
          <w:rFonts w:hint="eastAsia" w:cs="宋体"/>
          <w:sz w:val="24"/>
          <w:szCs w:val="24"/>
        </w:rPr>
        <w:t>（1）负责所负责车辆日常的维修保养、清洁维护。</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cs="宋体"/>
          <w:sz w:val="24"/>
          <w:szCs w:val="24"/>
        </w:rPr>
      </w:pPr>
      <w:r>
        <w:rPr>
          <w:rFonts w:hint="eastAsia" w:cs="宋体"/>
          <w:sz w:val="24"/>
          <w:szCs w:val="24"/>
        </w:rPr>
        <w:t>（2）定点按要求及时给车辆加油，维持正常运行，油费由采购人支付。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cs="宋体"/>
          <w:sz w:val="24"/>
          <w:szCs w:val="24"/>
        </w:rPr>
      </w:pPr>
      <w:r>
        <w:rPr>
          <w:rFonts w:hint="eastAsia" w:cs="宋体"/>
          <w:sz w:val="24"/>
          <w:szCs w:val="24"/>
        </w:rPr>
        <w:t>（3）按照单位规定</w:t>
      </w:r>
      <w:r>
        <w:rPr>
          <w:rFonts w:hint="eastAsia" w:cs="宋体"/>
          <w:sz w:val="24"/>
          <w:szCs w:val="24"/>
          <w:lang w:eastAsia="zh-CN"/>
        </w:rPr>
        <w:t>，</w:t>
      </w:r>
      <w:r>
        <w:rPr>
          <w:rFonts w:hint="eastAsia" w:cs="宋体"/>
          <w:sz w:val="24"/>
          <w:szCs w:val="24"/>
        </w:rPr>
        <w:t>及时完成出车保障各项任务。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cs="宋体"/>
          <w:sz w:val="24"/>
          <w:szCs w:val="24"/>
        </w:rPr>
      </w:pPr>
      <w:r>
        <w:rPr>
          <w:rFonts w:hint="eastAsia" w:cs="宋体"/>
          <w:sz w:val="24"/>
          <w:szCs w:val="24"/>
        </w:rPr>
        <w:t>（4）对车辆出现的故障，能够及时判断并到指定修理厂进行维修，不能带故障运行。故障修理费由采购人支付。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eastAsia" w:cs="宋体"/>
          <w:sz w:val="24"/>
          <w:szCs w:val="24"/>
        </w:rPr>
      </w:pPr>
      <w:r>
        <w:rPr>
          <w:rFonts w:hint="eastAsia" w:cs="宋体"/>
          <w:sz w:val="24"/>
          <w:szCs w:val="24"/>
        </w:rPr>
        <w:t>（5）服从管理，遵守单位工作纪律，确保出勤率。</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sz w:val="24"/>
          <w:szCs w:val="24"/>
        </w:rPr>
      </w:pPr>
      <w:r>
        <w:rPr>
          <w:rFonts w:hint="eastAsia" w:cs="Times New Roman"/>
          <w:b/>
          <w:sz w:val="24"/>
          <w:szCs w:val="24"/>
          <w:lang w:val="en-US" w:eastAsia="zh-CN"/>
        </w:rPr>
        <w:t>四</w:t>
      </w:r>
      <w:r>
        <w:rPr>
          <w:rFonts w:hint="eastAsia" w:ascii="Times New Roman" w:hAnsi="Times New Roman" w:cs="Times New Roman"/>
          <w:b/>
          <w:sz w:val="24"/>
          <w:szCs w:val="24"/>
        </w:rPr>
        <w:t>、应急服务要求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sz w:val="24"/>
          <w:szCs w:val="24"/>
        </w:rPr>
      </w:pPr>
      <w:r>
        <w:rPr>
          <w:rFonts w:hint="eastAsia" w:cs="Times New Roman"/>
          <w:sz w:val="24"/>
          <w:szCs w:val="24"/>
          <w:lang w:eastAsia="zh-CN"/>
        </w:rPr>
        <w:t>能够提供应急服务，</w:t>
      </w:r>
      <w:r>
        <w:rPr>
          <w:rFonts w:ascii="Times New Roman" w:hAnsi="Times New Roman" w:cs="Times New Roman"/>
          <w:sz w:val="24"/>
          <w:szCs w:val="24"/>
        </w:rPr>
        <w:t>当出现不可预知紧急情况时</w:t>
      </w:r>
      <w:r>
        <w:rPr>
          <w:rFonts w:hint="eastAsia" w:ascii="Times New Roman" w:hAnsi="Times New Roman" w:cs="Times New Roman"/>
          <w:sz w:val="24"/>
          <w:szCs w:val="24"/>
        </w:rPr>
        <w:t>（例如停水停电、极端天气、群体事件、自然灾害</w:t>
      </w:r>
      <w:r>
        <w:rPr>
          <w:rFonts w:hint="eastAsia" w:cs="Times New Roman"/>
          <w:sz w:val="24"/>
          <w:szCs w:val="24"/>
          <w:lang w:eastAsia="zh-CN"/>
        </w:rPr>
        <w:t>、疫情</w:t>
      </w:r>
      <w:r>
        <w:rPr>
          <w:rFonts w:hint="eastAsia" w:ascii="Times New Roman" w:hAnsi="Times New Roman" w:cs="Times New Roman"/>
          <w:sz w:val="24"/>
          <w:szCs w:val="24"/>
        </w:rPr>
        <w:t>等），</w:t>
      </w:r>
      <w:r>
        <w:rPr>
          <w:rFonts w:hint="eastAsia" w:cs="Times New Roman"/>
          <w:sz w:val="24"/>
          <w:szCs w:val="24"/>
          <w:lang w:eastAsia="zh-CN"/>
        </w:rPr>
        <w:t>有切实可行的服务方案，</w:t>
      </w:r>
      <w:r>
        <w:rPr>
          <w:rFonts w:ascii="Times New Roman" w:hAnsi="Times New Roman" w:cs="Times New Roman"/>
          <w:sz w:val="24"/>
          <w:szCs w:val="24"/>
        </w:rPr>
        <w:t>保证服务正常运转的措施</w:t>
      </w:r>
      <w:r>
        <w:rPr>
          <w:rFonts w:hint="eastAsia" w:ascii="Times New Roman" w:hAnsi="Times New Roman" w:cs="Times New Roman"/>
          <w:sz w:val="24"/>
          <w:szCs w:val="24"/>
        </w:rPr>
        <w:t>，包括但不限于</w:t>
      </w:r>
      <w:r>
        <w:rPr>
          <w:rFonts w:ascii="Times New Roman" w:hAnsi="Times New Roman" w:cs="Times New Roman"/>
          <w:sz w:val="24"/>
          <w:szCs w:val="24"/>
        </w:rPr>
        <w:t>临时增配人员</w:t>
      </w:r>
      <w:r>
        <w:rPr>
          <w:rFonts w:hint="eastAsia" w:ascii="Times New Roman" w:hAnsi="Times New Roman" w:cs="Times New Roman"/>
          <w:sz w:val="24"/>
          <w:szCs w:val="24"/>
        </w:rPr>
        <w:t>、临时调集设备、现有人员岗位职责临时增加、与相关政府部门协调配合等。</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sz w:val="24"/>
          <w:szCs w:val="24"/>
        </w:rPr>
      </w:pPr>
      <w:r>
        <w:rPr>
          <w:rFonts w:hint="eastAsia" w:ascii="Times New Roman" w:hAnsi="Times New Roman" w:cs="Times New Roman"/>
          <w:b/>
          <w:sz w:val="24"/>
          <w:szCs w:val="24"/>
          <w:lang w:val="en-US" w:eastAsia="zh-CN"/>
        </w:rPr>
        <w:t>五</w:t>
      </w:r>
      <w:r>
        <w:rPr>
          <w:rFonts w:hint="eastAsia" w:ascii="Times New Roman" w:hAnsi="Times New Roman" w:cs="Times New Roman"/>
          <w:b/>
          <w:sz w:val="24"/>
          <w:szCs w:val="24"/>
        </w:rPr>
        <w:t>、人员保密要求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保证服务过程中有可能获取的保密信息不泄露的措施，包括但不限于制定保密制度、服务人员保密培训、重点岗位双人服务、泄密惩罚办法。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sz w:val="24"/>
          <w:szCs w:val="24"/>
        </w:rPr>
      </w:pPr>
      <w:r>
        <w:rPr>
          <w:rFonts w:hint="eastAsia" w:ascii="Times New Roman" w:hAnsi="Times New Roman" w:cs="Times New Roman"/>
          <w:b/>
          <w:sz w:val="24"/>
          <w:szCs w:val="24"/>
          <w:lang w:val="en-US" w:eastAsia="zh-CN"/>
        </w:rPr>
        <w:t>六</w:t>
      </w:r>
      <w:r>
        <w:rPr>
          <w:rFonts w:hint="eastAsia" w:ascii="Times New Roman" w:hAnsi="Times New Roman" w:cs="Times New Roman"/>
          <w:b/>
          <w:sz w:val="24"/>
          <w:szCs w:val="24"/>
        </w:rPr>
        <w:t>、人员稳定性要求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在整个服务期内，人员更换率不得超过</w:t>
      </w:r>
      <w:r>
        <w:rPr>
          <w:rFonts w:hint="eastAsia" w:ascii="Times New Roman" w:hAnsi="Times New Roman" w:cs="Times New Roman"/>
          <w:sz w:val="24"/>
          <w:szCs w:val="24"/>
          <w:u w:val="single"/>
        </w:rPr>
        <w:t xml:space="preserve"> </w:t>
      </w:r>
      <w:r>
        <w:rPr>
          <w:rFonts w:hint="eastAsia" w:cs="Times New Roman"/>
          <w:sz w:val="24"/>
          <w:szCs w:val="24"/>
          <w:u w:val="single"/>
          <w:lang w:val="en-US" w:eastAsia="zh-CN"/>
        </w:rPr>
        <w:t>30</w:t>
      </w:r>
      <w:r>
        <w:rPr>
          <w:rFonts w:hint="eastAsia" w:ascii="Times New Roman" w:hAnsi="Times New Roman" w:cs="Times New Roman"/>
          <w:sz w:val="24"/>
          <w:szCs w:val="24"/>
          <w:u w:val="single"/>
        </w:rPr>
        <w:t xml:space="preserve"> </w:t>
      </w:r>
      <w:r>
        <w:rPr>
          <w:rFonts w:hint="eastAsia" w:ascii="Times New Roman" w:hAnsi="Times New Roman" w:cs="Times New Roman"/>
          <w:sz w:val="24"/>
          <w:szCs w:val="24"/>
        </w:rPr>
        <w:t>%，更换人员不得低于采购需求，且应经采购人同意。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sz w:val="24"/>
          <w:szCs w:val="24"/>
        </w:rPr>
      </w:pPr>
      <w:r>
        <w:rPr>
          <w:rFonts w:hint="eastAsia" w:ascii="Times New Roman" w:hAnsi="Times New Roman" w:cs="Times New Roman"/>
          <w:b/>
          <w:sz w:val="24"/>
          <w:szCs w:val="24"/>
          <w:lang w:val="en-US" w:eastAsia="zh-CN"/>
        </w:rPr>
        <w:t>七</w:t>
      </w:r>
      <w:r>
        <w:rPr>
          <w:rFonts w:hint="eastAsia" w:ascii="Times New Roman" w:hAnsi="Times New Roman" w:cs="Times New Roman"/>
          <w:b/>
          <w:sz w:val="24"/>
          <w:szCs w:val="24"/>
        </w:rPr>
        <w:t>、进驻和接管要求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sz w:val="24"/>
          <w:szCs w:val="24"/>
        </w:rPr>
      </w:pPr>
      <w:r>
        <w:rPr>
          <w:rFonts w:hint="eastAsia" w:ascii="Times New Roman" w:hAnsi="Times New Roman" w:cs="Times New Roman"/>
          <w:sz w:val="24"/>
          <w:szCs w:val="24"/>
        </w:rPr>
        <w:t>中标后，及时配齐所需人员、工具、设备等，在规定的时间内保证全体服务人员按时进场服务，如果为新任服务公司，则还需与前任公司进行交接，保留相关记录，做到服务平稳过渡，对采购人工作无不良影响。</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ascii="Times New Roman" w:hAnsi="Times New Roman" w:cs="Times New Roman"/>
          <w:b/>
          <w:sz w:val="24"/>
          <w:szCs w:val="24"/>
        </w:rPr>
      </w:pPr>
      <w:r>
        <w:rPr>
          <w:rFonts w:hint="eastAsia" w:cs="Times New Roman"/>
          <w:b/>
          <w:sz w:val="24"/>
          <w:szCs w:val="24"/>
          <w:lang w:val="en-US" w:eastAsia="zh-CN"/>
        </w:rPr>
        <w:t>八</w:t>
      </w:r>
      <w:r>
        <w:rPr>
          <w:rFonts w:hint="eastAsia" w:ascii="Times New Roman" w:hAnsi="Times New Roman" w:cs="Times New Roman"/>
          <w:b/>
          <w:sz w:val="24"/>
          <w:szCs w:val="24"/>
        </w:rPr>
        <w:t>、费用分割</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8" w:firstLineChars="200"/>
        <w:textAlignment w:val="auto"/>
        <w:rPr>
          <w:rFonts w:hint="eastAsia" w:cs="宋体"/>
          <w:sz w:val="24"/>
          <w:szCs w:val="24"/>
        </w:rPr>
      </w:pPr>
      <w:r>
        <w:rPr>
          <w:rFonts w:hint="eastAsia" w:cs="宋体"/>
          <w:sz w:val="24"/>
          <w:szCs w:val="24"/>
        </w:rPr>
        <w:t>1、物业服务人员须统一服装，服装费用由中标供应商承担。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8" w:firstLineChars="200"/>
        <w:textAlignment w:val="auto"/>
        <w:rPr>
          <w:rFonts w:hint="eastAsia" w:cs="宋体"/>
          <w:sz w:val="24"/>
          <w:szCs w:val="24"/>
        </w:rPr>
      </w:pPr>
      <w:r>
        <w:rPr>
          <w:rFonts w:hint="eastAsia" w:cs="宋体"/>
          <w:sz w:val="24"/>
          <w:szCs w:val="24"/>
        </w:rPr>
        <w:t>2、维修工具、维修耗材和替换的零配件</w:t>
      </w:r>
      <w:r>
        <w:rPr>
          <w:rFonts w:hint="eastAsia" w:cs="宋体"/>
          <w:sz w:val="24"/>
          <w:szCs w:val="24"/>
          <w:lang w:eastAsia="zh-CN"/>
        </w:rPr>
        <w:t>（</w:t>
      </w:r>
      <w:r>
        <w:rPr>
          <w:rFonts w:hint="eastAsia" w:cs="宋体"/>
          <w:sz w:val="24"/>
          <w:szCs w:val="24"/>
          <w:lang w:val="en-US" w:eastAsia="zh-CN"/>
        </w:rPr>
        <w:t>单次维修金额500元以下</w:t>
      </w:r>
      <w:r>
        <w:rPr>
          <w:rFonts w:hint="eastAsia" w:cs="宋体"/>
          <w:sz w:val="24"/>
          <w:szCs w:val="24"/>
          <w:lang w:eastAsia="zh-CN"/>
        </w:rPr>
        <w:t>）</w:t>
      </w:r>
      <w:r>
        <w:rPr>
          <w:rFonts w:hint="eastAsia" w:cs="宋体"/>
          <w:sz w:val="24"/>
          <w:szCs w:val="24"/>
        </w:rPr>
        <w:t>由中标供应商负责；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8" w:firstLineChars="200"/>
        <w:textAlignment w:val="auto"/>
        <w:rPr>
          <w:rFonts w:hint="eastAsia" w:cs="宋体"/>
          <w:sz w:val="24"/>
          <w:szCs w:val="24"/>
        </w:rPr>
      </w:pPr>
      <w:r>
        <w:rPr>
          <w:rFonts w:hint="eastAsia" w:cs="宋体"/>
          <w:sz w:val="24"/>
          <w:szCs w:val="24"/>
        </w:rPr>
        <w:t>3、保洁所需要洗手液、卫生纸、擦手纸、垃圾袋，清洁药液等由中标供应商承担；物业服务中的保洁工具费用和其他相关耗材费用由中标供应商承担。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8" w:firstLineChars="200"/>
        <w:textAlignment w:val="auto"/>
        <w:rPr>
          <w:rFonts w:hint="eastAsia" w:cs="宋体"/>
          <w:sz w:val="24"/>
          <w:szCs w:val="24"/>
        </w:rPr>
      </w:pPr>
      <w:r>
        <w:rPr>
          <w:rFonts w:hint="eastAsia" w:cs="宋体"/>
          <w:sz w:val="24"/>
          <w:szCs w:val="24"/>
        </w:rPr>
        <w:t>4、</w:t>
      </w:r>
      <w:r>
        <w:rPr>
          <w:rFonts w:hint="eastAsia" w:cs="宋体"/>
          <w:sz w:val="24"/>
          <w:szCs w:val="24"/>
          <w:lang w:val="en-US" w:eastAsia="zh-CN"/>
        </w:rPr>
        <w:t>为保证物业服务质量，</w:t>
      </w:r>
      <w:r>
        <w:rPr>
          <w:rFonts w:hint="eastAsia" w:cs="宋体"/>
          <w:sz w:val="24"/>
          <w:szCs w:val="24"/>
        </w:rPr>
        <w:t>物业服务人员</w:t>
      </w:r>
      <w:r>
        <w:rPr>
          <w:rFonts w:hint="eastAsia" w:cs="宋体"/>
          <w:sz w:val="24"/>
          <w:szCs w:val="24"/>
          <w:lang w:val="en-US" w:eastAsia="zh-CN"/>
        </w:rPr>
        <w:t>应在采购人食堂用餐（早餐和午餐），餐标为每人每天25元，相关费用包含在本项目报价内</w:t>
      </w:r>
      <w:r>
        <w:rPr>
          <w:rFonts w:hint="eastAsia"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48" w:firstLineChars="200"/>
        <w:textAlignment w:val="auto"/>
        <w:rPr>
          <w:rFonts w:hint="eastAsia" w:cs="宋体"/>
          <w:sz w:val="24"/>
          <w:szCs w:val="24"/>
        </w:rPr>
      </w:pPr>
      <w:r>
        <w:rPr>
          <w:rFonts w:hint="eastAsia" w:cs="宋体"/>
          <w:sz w:val="24"/>
          <w:szCs w:val="24"/>
        </w:rPr>
        <w:t>5</w:t>
      </w:r>
      <w:r>
        <w:rPr>
          <w:rFonts w:hint="eastAsia" w:cs="宋体"/>
          <w:sz w:val="24"/>
          <w:szCs w:val="24"/>
          <w:lang w:eastAsia="zh-CN"/>
        </w:rPr>
        <w:t>、</w:t>
      </w:r>
      <w:r>
        <w:rPr>
          <w:rFonts w:hint="eastAsia" w:cs="宋体"/>
          <w:sz w:val="24"/>
          <w:szCs w:val="24"/>
          <w:lang w:val="en-US" w:eastAsia="zh-CN"/>
        </w:rPr>
        <w:t>保安</w:t>
      </w:r>
      <w:r>
        <w:rPr>
          <w:rFonts w:hint="eastAsia" w:cs="宋体"/>
          <w:sz w:val="24"/>
          <w:szCs w:val="24"/>
        </w:rPr>
        <w:t>工具耗材等由中标供应商提供。</w:t>
      </w:r>
    </w:p>
    <w:p>
      <w:pPr>
        <w:widowControl/>
        <w:ind w:firstLine="448" w:firstLineChars="200"/>
        <w:jc w:val="left"/>
        <w:rPr>
          <w:rFonts w:hint="eastAsia"/>
          <w:b/>
          <w:bCs/>
          <w:sz w:val="24"/>
        </w:rPr>
      </w:pPr>
      <w:r>
        <w:rPr>
          <w:rFonts w:hint="eastAsia"/>
          <w:b/>
          <w:bCs/>
          <w:sz w:val="24"/>
          <w:lang w:val="en-US" w:eastAsia="zh-CN"/>
        </w:rPr>
        <w:t>九</w:t>
      </w:r>
      <w:r>
        <w:rPr>
          <w:rFonts w:hint="eastAsia"/>
          <w:b/>
          <w:bCs/>
          <w:sz w:val="24"/>
        </w:rPr>
        <w:t>、物业服务过程中，对物业公司评价考核验收标准</w:t>
      </w:r>
    </w:p>
    <w:p>
      <w:pPr>
        <w:widowControl/>
        <w:ind w:firstLine="448" w:firstLineChars="200"/>
        <w:jc w:val="left"/>
        <w:rPr>
          <w:sz w:val="24"/>
        </w:rPr>
      </w:pPr>
      <w:r>
        <w:rPr>
          <w:rFonts w:hint="eastAsia"/>
          <w:sz w:val="24"/>
        </w:rPr>
        <w:t>按项目需求书的物业服务要求、其他要求和考核标准（具体考核标准在签订合同时商定），每月由采购人，成交供应商组成联合小组，对物业服务质量定期考核，考核后总分必须达到良好及以上。对考核出现的问题，发送整改通知书给成交供应商，成交供应商须在规定期限内整改，如整改后仍不能达到良好以上的，采购人有权扣除相关费用，并视情况终止合同。</w:t>
      </w:r>
    </w:p>
    <w:p>
      <w:pPr>
        <w:widowControl/>
        <w:ind w:firstLine="448" w:firstLineChars="200"/>
        <w:jc w:val="left"/>
        <w:rPr>
          <w:sz w:val="24"/>
        </w:rPr>
      </w:pPr>
    </w:p>
    <w:p>
      <w:pPr>
        <w:widowControl/>
        <w:ind w:firstLine="448" w:firstLineChars="200"/>
        <w:jc w:val="left"/>
        <w:rPr>
          <w:sz w:val="24"/>
        </w:rPr>
      </w:pPr>
    </w:p>
    <w:p>
      <w:pPr>
        <w:widowControl/>
        <w:ind w:firstLine="448" w:firstLineChars="200"/>
        <w:jc w:val="left"/>
        <w:rPr>
          <w:sz w:val="24"/>
        </w:rPr>
      </w:pPr>
    </w:p>
    <w:p>
      <w:pPr>
        <w:widowControl/>
        <w:jc w:val="left"/>
        <w:rPr>
          <w:sz w:val="24"/>
        </w:rPr>
      </w:pPr>
    </w:p>
    <w:p>
      <w:pPr>
        <w:widowControl/>
        <w:jc w:val="left"/>
        <w:rPr>
          <w:sz w:val="24"/>
        </w:rPr>
      </w:pPr>
      <w:r>
        <w:rPr>
          <w:sz w:val="24"/>
        </w:rPr>
        <w:br w:type="page"/>
      </w:r>
    </w:p>
    <w:p>
      <w:pPr>
        <w:pStyle w:val="17"/>
        <w:rPr>
          <w:rFonts w:ascii="Times New Roman" w:hAnsi="Times New Roman"/>
        </w:rPr>
      </w:pPr>
      <w:r>
        <w:rPr>
          <w:rFonts w:ascii="Times New Roman" w:hAnsi="Times New Roman"/>
        </w:rPr>
        <w:t>第</w:t>
      </w:r>
      <w:r>
        <w:rPr>
          <w:rFonts w:ascii="Times New Roman" w:hAnsi="Times New Roman"/>
          <w:lang w:eastAsia="zh-CN"/>
        </w:rPr>
        <w:t>三</w:t>
      </w:r>
      <w:r>
        <w:rPr>
          <w:rFonts w:ascii="Times New Roman" w:hAnsi="Times New Roman"/>
        </w:rPr>
        <w:t>部分  投标须知</w:t>
      </w:r>
    </w:p>
    <w:p>
      <w:pPr>
        <w:pStyle w:val="28"/>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A  说明</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概述</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根据《中华人民共和国政府采购法》、《中华人民共和国政府采购法实施条例》《中华人民共和国招标投标法》等有关法律、法规和规章的规定，本采购项目已具备招标条件。</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 本招标文件仅适用于投标邀请函中所叙述项目货物和服务的采购。</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参与招标投标活动的所有各方，对在参与招标投标过程中获悉的国家、商业和技术秘密以及其它依法应当保密的内容，均负有保密义务，违者应对由此造成的后果承担全部法律责任。</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 定义</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2.1 “采购人”和“招标人”系指本次招标活动的采购单位。“采购代理机构”系指组织本次招标活动的机构，即“天津市政府采购中心”。 </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2.2 “投标人”系指</w:t>
      </w:r>
      <w:r>
        <w:rPr>
          <w:rFonts w:hint="eastAsia" w:ascii="Times New Roman" w:hAnsi="Times New Roman" w:eastAsia="宋体" w:cs="Times New Roman"/>
          <w:color w:val="auto"/>
        </w:rPr>
        <w:t>响应招标、参加投标竞争的法人、其他组织或者自然人。</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2.3 “服务”系指招标文件规定的投标人为完成采购项目所需承担的全部义务。</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 解释权</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本次招投标的最终解释权归为采购人、采购代理机构。</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本文件未作须知明示，而又有相关法律、法规规定的，采购人、采购代理机构将对此解释为依据有关法律、法规的规定。</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 合格的投标人</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符合《中华人民共和国政府采购法》第二十二条供应商参加政府采购活动应当具备的条件及其他有关法律、法规关于供应商的有关规定，有能力提供招标采购服务的供应商。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4.2 符合《投标邀请函》中关于供应商资格要求（实质性要求）的规定。</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4.3 关于联合体投标</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若</w:t>
      </w:r>
      <w:r>
        <w:rPr>
          <w:rFonts w:ascii="Times New Roman" w:hAnsi="Times New Roman" w:eastAsia="宋体" w:cs="Times New Roman"/>
          <w:color w:val="auto"/>
        </w:rPr>
        <w:t>《投标邀请函》接受联合体投标的：</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（1）两个以上的自然人、法人或者其他组织可以组成一个联合体，以一个供应商的身份共同参加政府采购。</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（2）联合体各方均应当符合《政府采购法》第二十二条第一款规定的条件，根据采购项目的特殊要求规定投标人特定条件的，联合体各方中至少应当有一方符合《投标邀请函》规定的供应商资格条件（实质性</w:t>
      </w:r>
      <w:r>
        <w:rPr>
          <w:rFonts w:hint="eastAsia" w:ascii="Times New Roman" w:hAnsi="Times New Roman" w:eastAsia="宋体" w:cs="Times New Roman"/>
          <w:color w:val="auto"/>
        </w:rPr>
        <w:t>要求</w:t>
      </w:r>
      <w:r>
        <w:rPr>
          <w:rFonts w:ascii="Times New Roman" w:hAnsi="Times New Roman" w:eastAsia="宋体" w:cs="Times New Roman"/>
          <w:color w:val="auto"/>
        </w:rPr>
        <w:t>）。</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（3）联合体各方之间应当签订共同投标协议并在投标文件内提交，明确约定联合体主体及联合体各方承担的工作和相应的责任。联合体各方签订共同投标协议后，</w:t>
      </w:r>
      <w:r>
        <w:rPr>
          <w:rFonts w:hint="eastAsia" w:ascii="Times New Roman" w:hAnsi="Times New Roman" w:eastAsia="宋体" w:cs="Times New Roman"/>
          <w:color w:val="auto"/>
        </w:rPr>
        <w:t>不得再以自己名义单独在同一合同项下投标，也不得组成新的联合体参加同一合同项下的投标。</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下载招标文件</w:t>
      </w:r>
      <w:r>
        <w:rPr>
          <w:rFonts w:ascii="Times New Roman" w:hAnsi="Times New Roman" w:eastAsia="宋体" w:cs="Times New Roman"/>
          <w:color w:val="auto"/>
        </w:rPr>
        <w:t>时，应以联合体协议中确定的主体方名义</w:t>
      </w:r>
      <w:r>
        <w:rPr>
          <w:rFonts w:hint="eastAsia" w:ascii="Times New Roman" w:hAnsi="Times New Roman" w:eastAsia="宋体" w:cs="Times New Roman"/>
          <w:color w:val="auto"/>
        </w:rPr>
        <w:t>下载</w:t>
      </w:r>
      <w:r>
        <w:rPr>
          <w:rFonts w:ascii="Times New Roman" w:hAnsi="Times New Roman" w:eastAsia="宋体" w:cs="Times New Roman"/>
          <w:color w:val="auto"/>
        </w:rPr>
        <w:t>。</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（5）联合体投标的，应以主体方名义提交投标保证金（如有），对联合体各方均具有约束力。</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（7）联合体</w:t>
      </w:r>
      <w:r>
        <w:rPr>
          <w:rFonts w:hint="eastAsia" w:ascii="Times New Roman" w:hAnsi="Times New Roman" w:eastAsia="宋体" w:cs="Times New Roman"/>
          <w:color w:val="auto"/>
        </w:rPr>
        <w:t>中任意一方</w:t>
      </w:r>
      <w:r>
        <w:rPr>
          <w:rFonts w:ascii="Times New Roman" w:hAnsi="Times New Roman" w:eastAsia="宋体" w:cs="Times New Roman"/>
          <w:color w:val="auto"/>
        </w:rPr>
        <w:t>为</w:t>
      </w:r>
      <w:r>
        <w:rPr>
          <w:rFonts w:hint="eastAsia" w:ascii="Times New Roman" w:hAnsi="Times New Roman" w:eastAsia="宋体" w:cs="Times New Roman"/>
          <w:color w:val="auto"/>
        </w:rPr>
        <w:t>中</w:t>
      </w:r>
      <w:r>
        <w:rPr>
          <w:rFonts w:ascii="Times New Roman" w:hAnsi="Times New Roman" w:eastAsia="宋体" w:cs="Times New Roman"/>
          <w:color w:val="auto"/>
        </w:rPr>
        <w:t>小企业的，</w:t>
      </w:r>
      <w:r>
        <w:rPr>
          <w:rFonts w:hint="eastAsia" w:ascii="Times New Roman" w:hAnsi="Times New Roman" w:eastAsia="宋体" w:cs="Times New Roman"/>
          <w:color w:val="auto"/>
        </w:rPr>
        <w:t>该</w:t>
      </w:r>
      <w:r>
        <w:rPr>
          <w:rFonts w:ascii="Times New Roman" w:hAnsi="Times New Roman" w:eastAsia="宋体" w:cs="Times New Roman"/>
          <w:color w:val="auto"/>
        </w:rPr>
        <w:t>方应提供《中小企业声明函》</w:t>
      </w:r>
      <w:r>
        <w:rPr>
          <w:rFonts w:hint="eastAsia" w:ascii="Times New Roman" w:hAnsi="Times New Roman" w:eastAsia="宋体" w:cs="Times New Roman"/>
          <w:color w:val="auto"/>
        </w:rPr>
        <w:t>。</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（8）联合体各方应当共同与采购人签订采购合同，就采购合同约定的事项对采购人承担连带责任。</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4.4 关于关联企业</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除联合体外，法定代表人或单位负责人为同一个人或者存在直接控股、管理关系的不同供应商，不得同时参加同一</w:t>
      </w:r>
      <w:r>
        <w:rPr>
          <w:rFonts w:hint="eastAsia" w:ascii="Times New Roman" w:hAnsi="Times New Roman" w:eastAsia="宋体" w:cs="Times New Roman"/>
          <w:color w:val="auto"/>
        </w:rPr>
        <w:t>合同</w:t>
      </w:r>
      <w:r>
        <w:rPr>
          <w:rFonts w:ascii="Times New Roman" w:hAnsi="Times New Roman" w:eastAsia="宋体" w:cs="Times New Roman"/>
          <w:color w:val="auto"/>
        </w:rPr>
        <w:t>项下的投标。如同时参加，则评审时将同时被拒绝。</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4.5 关于中小微企业参与投标</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中小微企业是指符合《政府采购促进中小企业发展管理办法》（财库[2020]46号）规定的供应商。中小微企业参与投标应提供《中小企业声明函》。</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cs="Times New Roman"/>
          <w:color w:val="auto"/>
          <w:szCs w:val="21"/>
        </w:rPr>
        <w:t>根据《财政部 民政部 中国残疾人联合会关于促进残疾人就业政府采购政策的通知》（财库〔2017〕141号）的规定，残疾人福利性单位视同为小型、微型企业。</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4.6 关于分公司投标</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6" w:name="OLE_LINK5"/>
      <w:bookmarkStart w:id="7" w:name="OLE_LINK6"/>
      <w:r>
        <w:rPr>
          <w:rFonts w:hint="eastAsia" w:ascii="Times New Roman" w:hAnsi="Times New Roman" w:eastAsia="宋体" w:cs="Times New Roman"/>
          <w:color w:val="auto"/>
        </w:rPr>
        <w:t>物业管理条例</w:t>
      </w:r>
      <w:bookmarkEnd w:id="6"/>
      <w:bookmarkEnd w:id="7"/>
      <w:r>
        <w:rPr>
          <w:rFonts w:hint="eastAsia" w:ascii="Times New Roman" w:hAnsi="Times New Roman" w:eastAsia="宋体" w:cs="Times New Roman"/>
          <w:color w:val="auto"/>
        </w:rPr>
        <w:t>》第三十二条的规定“从事物业管理活动的企业应当具有独立的法人资格”，因此本项目不接受分公司投标。</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4.7 关于提供前期服务的供应商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 合格的服务</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5.1 投标人所提供的服务应当没有侵犯任何第三方的知识产权、技术秘密等合法权利。</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5.2 投标人提供的服务应当符合招标文件的要求，并且其质量完全符合国家标准、行业标准或地方标准。</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系统软件、通用软件必须是具有在中国境内的合法使用权或版权的正版软件，涉及到第三方提出侵权或知识产权的起诉及支付版税等费用由投标人承担所有责任及费用。</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 投标费用</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无论投标过程中的做法和结果如何，投标人自行承担所有与参加投标有关的费用。</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7. 信息发布</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项目需要公开的有关信息，包括招标公告、更正公告、中标公告、终止公告等与招标活动有关的通知，采购人、采购代理机构均将通过“天津政府采购网（http://tjgp.cz.tj.gov.cn）”和“天津政府采购中心网（http://tjgpc.zwfwb.tj.gov.cn）”公开发布。投标人在参与本采购项目招投标活动期间，请及时关注上述媒体和天津市政府采购中心招投标系统“查看项目文件”的相关信息。因没有及时关注而未能如期获取相关信息，投标人自行承担由此可能产生的风险。</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9. 其他</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本《投标须知》的条款如与《投标邀请函》、《招标项目需求》就同一内容的表述不一致的，以《投标邀请函》、《招标项目需求》中规定的内容为准。</w:t>
      </w:r>
    </w:p>
    <w:p>
      <w:pPr>
        <w:pStyle w:val="28"/>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B  招标文件说明</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 招标文件的构成</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10.1招标文件由下述部分组成：</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（2）招标项目需求</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（3）投标须知</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w:t>
      </w:r>
      <w:r>
        <w:rPr>
          <w:rFonts w:ascii="Times New Roman" w:hAnsi="Times New Roman" w:cs="Times New Roman"/>
          <w:color w:val="auto"/>
        </w:rPr>
        <w:t>合同条款</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（5）投标文件格式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w:t>
      </w:r>
      <w:r>
        <w:rPr>
          <w:rFonts w:ascii="Times New Roman" w:hAnsi="Times New Roman" w:cs="Times New Roman"/>
          <w:color w:val="auto"/>
        </w:rPr>
        <w:t>本项目招标文件的更正公告内容（如有）</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10.2 除非有特殊要求，招标文件不单独提供招标项目使用地的自然环境、气候条件、公用设施等情况，投标人被视为熟悉上述与履行合同有关的一切情况。</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加注“★”号条款为实质性条款，不得出现负偏离，发生负偏离即做无效标处理。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10.4 招标文件中涉及的参照品牌、型号仅起说明作用，并没有任何限制性，投标人在投标中可以选用其他替代品牌或型号，但这些替代要实质上优于或相当于招标要求。</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招标文件的澄清和修改</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11.1 投标截止前，采购人、采购代理机构需要对招标文件进行补充或修改的，采购人、采购代理机构将会通过“天津市政府采购网”、“天津市政府采购中心网”以更正公告形式发布。</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11.2 更正公告一经在“天津市政府采购网”、“天津市政府采购中心网”发布，天津市政府采购中心招投标系统将自动发送通知至已</w:t>
      </w:r>
      <w:r>
        <w:rPr>
          <w:rFonts w:hint="eastAsia" w:ascii="Times New Roman" w:hAnsi="Times New Roman" w:eastAsia="宋体" w:cs="Times New Roman"/>
          <w:color w:val="auto"/>
        </w:rPr>
        <w:t>获取招标文件</w:t>
      </w:r>
      <w:r>
        <w:rPr>
          <w:rFonts w:ascii="Times New Roman" w:hAnsi="Times New Roman" w:eastAsia="宋体" w:cs="Times New Roman"/>
          <w:color w:val="auto"/>
        </w:rPr>
        <w:t>供应商的“查看项目文件”，视同已书面通知所有招标文件的收受人。请参与项目的供应商及时关注更正公告，由此导致的风险由投标人自行承担，采购人、采购代理机构不承担任何责任。</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11.3 更正公告的内容为招标文件的组成部分。当招标文件与更正公告就同一内容的表述不一致时，以最后发出的更正公告内容为准。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11.4 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12. </w:t>
      </w:r>
      <w:r>
        <w:rPr>
          <w:rFonts w:ascii="Times New Roman" w:hAnsi="Times New Roman" w:cs="Times New Roman"/>
          <w:color w:val="auto"/>
        </w:rPr>
        <w:t>答疑会和踏勘现场</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12.1 采购人、采购代理机构召开答疑会的，所有投标人应按《投标邀请函》规定的时间、地点参加答疑会。投标人如不参加，其风险由投标人自行承担，采购人、采购代理机构不承担任何责任。</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12.2 采购人、采购代理机构组织踏勘现场的，所有投标人按《投标邀请函》规定的时间、地点参加踏勘现场活动。投标人如不参加，其风险由投标人自行承担，采购人、采购代理机构不承担任何责任。</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采购人、采购代理机构在答疑会或踏勘现场中口头介绍的情况，除经“天津市政府采购网”、“天津市政府采购中心网”以更正公告的形式发布外，不构成对招标文件的修改，不作为投标人编制投标文件的依据。</w:t>
      </w:r>
    </w:p>
    <w:p>
      <w:pPr>
        <w:pStyle w:val="28"/>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C  投标文件的编制</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要求</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13.1 投标人应仔细阅读招标文件的所有内容，按招标文件要求编制投标文件，以使其投标对招标文件做出实质性响应。否则，其投标文件可能被拒绝，投标人须自行承担由此引起的风险和责任。</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13.2 投标人应根据招标项目需求和投标文件格式编制投标文件，保证其真实有效，并承担相应的法律责任。</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13.3 投标人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 投标语言及计量单位</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14.2 除在招标文件中另有规定，投标文件所使用的计量单位均应使用中华人民共和国法定计量单位。</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 投标文件格式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15.1 投标人应按招标文件中提供的投标文件格式完整填写。因不按要求编制而引起系统无法检索、读取相关信息时，其后果由投标人自行承担。</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15.2 投标人可对本招标文件“招标项目要求”所列的所有服务进行投标，也可只对其中一包或几包的服务投标；若无特殊说明，每一包的内容不得分项投标，原则上按照整包确定中标供应商。</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4</w:t>
      </w:r>
      <w:r>
        <w:rPr>
          <w:rFonts w:ascii="Times New Roman" w:hAnsi="Times New Roman" w:eastAsia="宋体" w:cs="Times New Roman"/>
          <w:color w:val="auto"/>
        </w:rPr>
        <w:t xml:space="preserve"> 如投标多个包的，要求按包分别独立制作投标文件。</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投标文件（包括封面和目录）的每一页，从封面开始按阿拉伯数字1、2、3…顺序编制页码。</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 投标报价</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16.1 投标书、开标一览表等各表中的报价，若无特殊说明应采用人民币填报。</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16.2 投标报价是</w:t>
      </w:r>
      <w:r>
        <w:rPr>
          <w:rFonts w:ascii="Times New Roman" w:hAnsi="Times New Roman" w:cs="Times New Roman"/>
          <w:color w:val="auto"/>
        </w:rPr>
        <w:t>为完成招标文件规定的一切工作所需的全部费用的最终优惠价格。</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16.3 除《招标项目需求》中说明并允许外，投标的每一个货物、服务的单项报价以及采购项目的投标总价均只允许有一个报价，任何有选择的报价，采购人、采购代理机构均将予以拒绝。</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17. 投标人资格证明文件</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投标人必须提交证明其有资格进行投标和有能力履行合同的文件，作为投标文件的一部分。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（1）《投标邀请函》中规定的供应商资格要求（实质性要求）证明文件；</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（2）若国家及行业对投标项目有特殊资格要求的，还须提供特殊资格证明文件；</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3</w:t>
      </w:r>
      <w:r>
        <w:rPr>
          <w:rFonts w:ascii="Times New Roman" w:hAnsi="Times New Roman" w:eastAsia="宋体" w:cs="Times New Roman"/>
          <w:color w:val="auto"/>
        </w:rPr>
        <w:t>）涉及本须知中“4. 合格的投标人”相关要求的，按其要求执行。</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 技术响应文件</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18.1 投标人须提交证明其拟提供的服务符合招标文件规定的技术响应文件，作为投标文件的一部分。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18.2 上述技术响应文件可以是文字资料、图纸或数据，</w:t>
      </w:r>
      <w:r>
        <w:rPr>
          <w:rFonts w:ascii="Times New Roman" w:hAnsi="Times New Roman" w:cs="Times New Roman"/>
          <w:color w:val="auto"/>
          <w:szCs w:val="21"/>
        </w:rPr>
        <w:t>其内容应包括但不限于人力、物力等资源的投入以及服务内容、方式、手段、措施、质量保证及建议等。</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 投标保证金</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19.1 按照《招标项目要求》要求执行。</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19.2 符合《政府采购货物和服务招标投标管理办法》和《政府采购法实施条例》相关规定。</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 投标有效期</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20.1 投标有效期为</w:t>
      </w:r>
      <w:r>
        <w:rPr>
          <w:rFonts w:hint="eastAsia" w:ascii="Times New Roman" w:hAnsi="Times New Roman" w:eastAsia="宋体" w:cs="Times New Roman"/>
          <w:color w:val="auto"/>
        </w:rPr>
        <w:t>提交投标文件的截止之日</w:t>
      </w:r>
      <w:r>
        <w:rPr>
          <w:rFonts w:ascii="Times New Roman" w:hAnsi="Times New Roman" w:eastAsia="宋体" w:cs="Times New Roman"/>
          <w:color w:val="auto"/>
        </w:rPr>
        <w:t>起60天。投标书中规定的有效期短于招标文件规定的，其投标将被拒绝。</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 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 投标文件的签署及规定</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21.1 投标文件应按《招标项目要求》和《投标文件格式》如实编写，未尽事宜可自行补充。投标文件内容不完整、格式不符合导致投标文件被误读、漏读或者查找不到相关内容的，投标人自行承担由此产生的风险。</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投标人按照《投标邀请函》的要求提交网上应答并</w:t>
      </w:r>
      <w:r>
        <w:rPr>
          <w:rFonts w:hint="eastAsia" w:ascii="Times New Roman" w:hAnsi="Times New Roman" w:cs="Times New Roman" w:eastAsiaTheme="minorEastAsia"/>
          <w:color w:val="auto"/>
          <w:szCs w:val="32"/>
        </w:rPr>
        <w:t>上传</w:t>
      </w:r>
      <w:r>
        <w:rPr>
          <w:rFonts w:hint="eastAsia" w:ascii="Times New Roman" w:hAnsi="Times New Roman" w:eastAsia="宋体" w:cs="Times New Roman"/>
          <w:color w:val="auto"/>
        </w:rPr>
        <w:t>加盖投标人电子签章的PDF格式电子投标文件（以通过天津公共资源电子签章客户端正确读取签章信息为准）。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21.3 若有修改须于规定时间内重新提交电子投标文件。投标文件因模糊不清或表达不清所引起的后果由投标人自负。</w:t>
      </w:r>
    </w:p>
    <w:p>
      <w:pPr>
        <w:pStyle w:val="28"/>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D  投标文件的网上应答和提交</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投标人须按《投标邀请函》规定提交网上应答并上传加盖投标人电子签章的PDF格式电子投标文件（以通过天津公共资源电子签章客户端正确读取签章信息为准）。具体方式：</w:t>
      </w:r>
      <w:r>
        <w:rPr>
          <w:rFonts w:ascii="Times New Roman" w:hAnsi="Times New Roman" w:eastAsia="宋体" w:cs="Times New Roman"/>
          <w:color w:val="auto"/>
        </w:rPr>
        <w:t>使用天津数字认证有限公司发出的CA数字证书（原天津市电子认证中心发出尚在有效期内的CA数字证书仍可使用）登陆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如有需要，投标人可于工作时间且在招标文件规定的截止时间前到天津市河东区红星路79号天津市政府采购中心窗口完成上述操作。</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 制作和上传电子投标文件要求</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23.1 投标人须下载天津市政府采购中心网-下载中心-《天津公共资源电子签章客户端安装包及使用说明》。</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23.2 投标人须按照招标文件的规定制作电子投标文件，对所需提供的一切纸质材料进行扫描后加入电子投标文件，按照《天津公共资源电子签章客户端安装包及使用说明》规定的要求制作加盖投标人电子签章的PDF格式电子投标文件（以通过天津公共资源电子签章客户端正确读取签章信息为准），并于投标截止时间前上传至天津市政府采购中心招投标系统。</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天津公共资源电子签章客户端安装包及使用说明》要求的文件检查方法进行检查，确保投标文件上传准确、有效。</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投标人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投标无效。</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23.3 投标人须保证电子投标文件清晰，便于识别，如因上传、扫描、格式等原因导致评审时受到影响，由投标人自行承担相应责任。</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24. 投标人须承诺接受电子投标的方式，并自行承担由此带来的废标、无效投标的风险。</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25. 未按招标文件的规定提交网上应答和上传加盖投标人电子签章的PDF格式电子投标文件（以通过天津公共资源电子签章客户端正确读取签章信息为准）的投标将被拒绝。</w:t>
      </w:r>
    </w:p>
    <w:p>
      <w:pPr>
        <w:pStyle w:val="28"/>
        <w:spacing w:line="360" w:lineRule="auto"/>
        <w:ind w:firstLine="448" w:firstLineChars="200"/>
        <w:jc w:val="both"/>
        <w:rPr>
          <w:rFonts w:ascii="Times New Roman" w:hAnsi="Times New Roman" w:eastAsia="宋体" w:cs="Times New Roman"/>
          <w:color w:val="auto"/>
        </w:rPr>
      </w:pPr>
    </w:p>
    <w:p>
      <w:pPr>
        <w:pStyle w:val="28"/>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E  开标和评标</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 开标解密和资格审查</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26.1 投标人须于《投标邀请函》中规定的时间内使用天津数字认证有限公司发出的CA数字证书（原天津市电子认证中心发出尚在有效期内的CA数字证书仍可使用）登陆天津市政府采购中心网（网址：http://tjgpc.zwfwb.tj.gov.cn）-“网上招投标”-“供应商登录”-“市级集采机构入口”完成开标解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26.2 由于投标人原因，没有在规定时间内进行网上开标解密，视为无效投标。</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26.3 开标解密后，对开标结果进行网上公示，投标人报价为空、为零的将被视为无效投标。</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26.4 开标解密后，投标代表人应保持电话畅通并具备相应的网络环境，随时准备接受评委的网上询标。</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26.5 投标人须于规定时间内通过天津市政府采购中心招投标系统“询标解答”对评委的网上询标予以解答。如投标代表人被要求到评审现场答疑时，须携带身份证等有效证件原件，以备查验。</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26.6 投标截止时间后，投标人不足3家的，不得开标。</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26.7 开标解密后，采购人或采购代理机构应当依法对投标人的资格进行审查。资格审查合格的投标人不足3家的，不得评标。</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27. 评标委员会</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27.1 评标委员会成员由采购人代表和评审专家组成，成员人数应当为5人以上单数，其中评审专家不得少于成员总数的三分之二。</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27.2 评标委员会负责审查投标文件是否符合招标文件的要求，并进行审查、询标、评估和比较。评标委员会认为必要时，可向投标人进行询标。</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27.3 出现符合专业条件的供应商或者对招标文件作实质性响应的供应商不足三家，或投标人的报价均超过了采购预算，采购人不能支付的情况时，或出现影响采购公正的违法、违规行为时，评标委员会有权宣布废标。</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27.4 评标委员会负责完成全部评标工作，向采购人提出经评标委员会签字的书面评标报告。</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 对投标文件的审查和响应性的确定</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28.2 投标截止时间后，除评标委员会要求提供外，不接受投标人及与投标人有关的任何一方递交的材料。</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3</w:t>
      </w:r>
      <w:r>
        <w:rPr>
          <w:rFonts w:ascii="Times New Roman" w:hAnsi="Times New Roman" w:eastAsia="宋体" w:cs="Times New Roman"/>
          <w:color w:val="auto"/>
        </w:rPr>
        <w:t xml:space="preserve"> 实质上没有响应招标文件要求的投标文件，将被拒绝。投标人不得通过修改或撤回不符合要求的重大偏离而使其投标成为响应性的投标。如出现下列情况之一的，其投标将被拒绝或中标无效：</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（1）投标文件未按招标文件的要求加盖电子签章的；</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（2）投标有效期短于招标文件要求的；</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（3）投标文件中提供虚假材料的；</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（4）不能满足招标文件中任何一条实质性要求或加注“★”号条款出现负偏离或经评标委员会认定未实质性响应招标文件要求的或投标内容不符合相关强制性规定的；</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（5）未按时进行网上解密或电子投标文件损坏、无效的；</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（6）投标报价超出采购预算或最高限价；</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（8）单位负责人或法定代表人为同一人，或者存在控股、管理关系的不同供应商，参加同一合同项下投标的，相关投标均无效；</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（9）其他法定投标无效的情形。</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评标委员会对确定为实质上响应的投标进行审核，</w:t>
      </w:r>
      <w:r>
        <w:rPr>
          <w:rFonts w:ascii="Times New Roman" w:hAnsi="Times New Roman" w:eastAsia="宋体" w:cs="Times New Roman"/>
          <w:color w:val="auto"/>
        </w:rPr>
        <w:t>投标文件报价出现前后不一致的</w:t>
      </w:r>
      <w:r>
        <w:rPr>
          <w:rFonts w:hint="eastAsia" w:ascii="Times New Roman" w:hAnsi="Times New Roman" w:eastAsia="宋体" w:cs="Times New Roman"/>
          <w:color w:val="auto"/>
        </w:rPr>
        <w:t>，修改错误的原则如下：</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（1）投标文件中开标一览表（报价表）内容与投标文件中相应内容不一致的，以开标一览表（报价表）为准；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（2）大写金额和小写金额不一致的，以大写金额为准；</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（3）单价金额小数点或者百分比有明显错位的，以开标一览表的总价为准，并修改单价；</w:t>
      </w:r>
    </w:p>
    <w:p>
      <w:pPr>
        <w:pStyle w:val="28"/>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（4）总价金额与按单价汇总金额不一致的，以单价金额计算结果为准。</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（5）同时出现两种以上不一致的，按照前款规定的顺序修正。修正后的报价经投标人确认后产生约束力，投标人不确认的，其投标无效。</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评标委员会将要求投标人按上述修改错误的方法调整投标报价，投标人同意后，调整后的报价对投标人起约束作用。如果投标人不接受修改后的报价，其投标将被拒绝。</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 投标文件的澄清</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29.1 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29.2 投标人澄清、说明、答复或者补充的内容须为PDF格式并加盖电子签章后上传至天津市政府采购中心招投标系统。</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29.3 投标人的澄清、说明、答复或者补充应在规定的时间内完成，并不得超出投标文件的范围或对投标内容进行实质性的修改。</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29.4 澄清文件将作为投标文件的一部分，与投标文件具有同等的法律效力。</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30. 投标的评估和比较</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评标委员会将根据招标文件确定的评标原则和评标方法对确定为实质上响应招标文件要求的投标进行评估和比较。</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评标原则和评标方法</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31.1 评标原则</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（1）评标委员会应当按照客观、公正、审慎的原则，根据招标文件规定的评审程序、评审方法和评审标准进行独立评审。</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（3）对招标文件中描述有歧义或前后不一致的地方，</w:t>
      </w:r>
      <w:r>
        <w:rPr>
          <w:rFonts w:hint="eastAsia" w:ascii="Times New Roman" w:hAnsi="Times New Roman" w:eastAsia="宋体" w:cs="Times New Roman"/>
          <w:color w:val="auto"/>
        </w:rPr>
        <w:t>但不影响项目评审的，</w:t>
      </w:r>
      <w:r>
        <w:rPr>
          <w:rFonts w:ascii="Times New Roman" w:hAnsi="Times New Roman" w:eastAsia="宋体" w:cs="Times New Roman"/>
          <w:color w:val="auto"/>
        </w:rPr>
        <w:t>评标委员会有权进行评判，但对同一条款的评判应适用于每个投标人。</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31.2 评标方法</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（3）评标委员会审查产品资质或检测报告等相关文件符合性时，应综合考虑行业特点、交易习惯、采购需求最本质原义等情况，而不应以投标文件中产品名称与招标文件产品名称是否一致作为审查的标准。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中标候选供应商产生办法：按得分由高到低顺序确定中标候选供应商；得分相同的，按投标报价由低到高顺序确定中标候选供应商；得分且投标报价相同的，按技术指标优劣顺序确定中标候选供应商，采购人</w:t>
      </w:r>
      <w:r>
        <w:rPr>
          <w:rFonts w:hint="eastAsia" w:ascii="Times New Roman" w:hAnsi="Times New Roman" w:eastAsia="宋体" w:cs="Times New Roman"/>
          <w:color w:val="auto"/>
        </w:rPr>
        <w:t>或评标委员会经采购人授权后</w:t>
      </w:r>
      <w:r>
        <w:rPr>
          <w:rFonts w:ascii="Times New Roman" w:hAnsi="Times New Roman" w:eastAsia="宋体" w:cs="Times New Roman"/>
          <w:color w:val="auto"/>
        </w:rPr>
        <w:t>按中标候选供应商顺序确定中标供应商。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（5）根据《政府采购货物和服务招标投标管理办法》（</w:t>
      </w:r>
      <w:r>
        <w:rPr>
          <w:rFonts w:hint="eastAsia" w:ascii="Times New Roman" w:hAnsi="Times New Roman" w:eastAsia="宋体" w:cs="Times New Roman"/>
          <w:color w:val="auto"/>
        </w:rPr>
        <w:t>财政部</w:t>
      </w:r>
      <w:r>
        <w:rPr>
          <w:rFonts w:ascii="Times New Roman" w:hAnsi="Times New Roman" w:eastAsia="宋体" w:cs="Times New Roman"/>
          <w:color w:val="auto"/>
        </w:rPr>
        <w:t>令第</w:t>
      </w:r>
      <w:r>
        <w:rPr>
          <w:rFonts w:hint="eastAsia" w:ascii="Times New Roman" w:hAnsi="Times New Roman" w:eastAsia="宋体" w:cs="Times New Roman"/>
          <w:color w:val="auto"/>
        </w:rPr>
        <w:t>87</w:t>
      </w:r>
      <w:r>
        <w:rPr>
          <w:rFonts w:ascii="Times New Roman" w:hAnsi="Times New Roman" w:eastAsia="宋体" w:cs="Times New Roman"/>
          <w:color w:val="auto"/>
        </w:rPr>
        <w:t>号）第43条规定，如评审现场经财政部门批准本项目转为其他采购方式的，按相应采购方式程序执行。</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其他注意事项</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32.1 在开标、投标期间，投标人不得向评标委员会成员或采购代理机构询问评标情况、施加任何影响，不得进行旨在影响评标结果的活动。</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8"/>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32. 3 本项目不接受赠品、回扣或者与采购无关的其他商品、服务。</w:t>
      </w:r>
    </w:p>
    <w:p>
      <w:pPr>
        <w:pStyle w:val="28"/>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F  授予合同</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 中标供应商的产生</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33.1 采购人可以事先授权评标委员会直接确定中标供应商。</w:t>
      </w:r>
    </w:p>
    <w:p>
      <w:pPr>
        <w:pStyle w:val="28"/>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33.2 采购人也可以按照《政府采购法》及其实施条例等法律法规的规定和招标文件的要求确认中标供应商。</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中标通知</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34.1 中标公告发布同时，采购代理机构将通过天津市政府采购中心招投标系统以电子形式向中标供应商发出《中标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中标通知书》一经发出即发生法律效力。</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中标人本人的评审得分与排序。</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 签订合同</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36.1 采购人与中标供应商应当在中标通知书发出之日起三十日内，按照招标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36.2 招标文件、中标供应商的投标文件及其澄清文件等，均为签订合同的依据，且为合同的组成部分。</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 履约保证金</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37.1 若《招标项目要求》规定须提交履约保证金的，中标供应商须按照规定要求提交履约保证金。</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37.2 中标供应商未能按合同规定履行其义务，采购人有权没收其履约保证金。</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38. 中标供应商拒绝与采购人签订合同的，采购人可以按照评审报告推荐的中标候选人名单排序，确定下一候选人为中标供应商，也可以重新开展政府采购活动。</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 合同分包</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39.1 未经采购人同意，中标供应商不得分包合同。</w:t>
      </w:r>
    </w:p>
    <w:p>
      <w:pPr>
        <w:pStyle w:val="28"/>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39.2 政府采购合同分包履行的，中标供应商就采购项目和分包项目向采购人负责，分包供应商就分包项目承担责任。</w:t>
      </w:r>
    </w:p>
    <w:p>
      <w:pPr>
        <w:widowControl/>
        <w:jc w:val="left"/>
        <w:rPr>
          <w:b/>
          <w:bCs/>
          <w:kern w:val="28"/>
          <w:sz w:val="32"/>
          <w:szCs w:val="32"/>
          <w:lang w:val="zh-CN" w:eastAsia="zh-CN"/>
        </w:rPr>
      </w:pPr>
      <w:r>
        <w:br w:type="page"/>
      </w:r>
    </w:p>
    <w:p>
      <w:pPr>
        <w:pStyle w:val="17"/>
        <w:rPr>
          <w:rFonts w:ascii="Times New Roman" w:hAnsi="Times New Roman"/>
        </w:rPr>
      </w:pPr>
      <w:r>
        <w:rPr>
          <w:rFonts w:ascii="Times New Roman" w:hAnsi="Times New Roman"/>
        </w:rPr>
        <w:t>第四部分  合同条款</w:t>
      </w:r>
    </w:p>
    <w:p>
      <w:pPr>
        <w:snapToGrid w:val="0"/>
        <w:spacing w:line="360" w:lineRule="auto"/>
        <w:ind w:firstLine="448" w:firstLineChars="200"/>
        <w:rPr>
          <w:rFonts w:eastAsiaTheme="minorEastAsia"/>
          <w:sz w:val="24"/>
          <w:szCs w:val="24"/>
        </w:rPr>
      </w:pPr>
      <w:r>
        <w:rPr>
          <w:rFonts w:eastAsiaTheme="minorEastAsia"/>
          <w:b/>
          <w:bCs/>
          <w:sz w:val="24"/>
          <w:szCs w:val="24"/>
        </w:rPr>
        <w:t>采购人（甲方）：</w:t>
      </w:r>
    </w:p>
    <w:p>
      <w:pPr>
        <w:snapToGrid w:val="0"/>
        <w:spacing w:line="360" w:lineRule="auto"/>
        <w:ind w:firstLine="448" w:firstLineChars="200"/>
        <w:rPr>
          <w:rFonts w:eastAsiaTheme="minorEastAsia"/>
          <w:sz w:val="24"/>
          <w:szCs w:val="24"/>
        </w:rPr>
      </w:pPr>
      <w:r>
        <w:rPr>
          <w:rFonts w:eastAsiaTheme="minorEastAsia"/>
          <w:b/>
          <w:bCs/>
          <w:sz w:val="24"/>
          <w:szCs w:val="24"/>
        </w:rPr>
        <w:t>供应商（乙方）：</w:t>
      </w:r>
    </w:p>
    <w:p>
      <w:pPr>
        <w:spacing w:line="480" w:lineRule="exact"/>
        <w:ind w:firstLine="448" w:firstLineChars="200"/>
        <w:rPr>
          <w:rFonts w:eastAsiaTheme="minorEastAsia"/>
          <w:sz w:val="24"/>
          <w:szCs w:val="24"/>
        </w:rPr>
      </w:pPr>
      <w:r>
        <w:rPr>
          <w:rFonts w:eastAsiaTheme="minorEastAsia"/>
          <w:sz w:val="24"/>
          <w:szCs w:val="24"/>
        </w:rPr>
        <w:t>甲、乙双方根据项目（项目编号：TGPC-201-）的政府采购结果和招标文件（或采购文件）的要求，并经双方协商一致，达成本合同：</w:t>
      </w:r>
    </w:p>
    <w:p>
      <w:pPr>
        <w:pStyle w:val="33"/>
        <w:numPr>
          <w:ilvl w:val="0"/>
          <w:numId w:val="4"/>
        </w:numPr>
        <w:spacing w:line="480" w:lineRule="exact"/>
        <w:ind w:firstLineChars="0"/>
        <w:rPr>
          <w:sz w:val="24"/>
          <w:szCs w:val="24"/>
        </w:rPr>
      </w:pPr>
      <w:r>
        <w:rPr>
          <w:rFonts w:hint="eastAsia"/>
          <w:sz w:val="24"/>
          <w:szCs w:val="24"/>
        </w:rPr>
        <w:t>本合同为中小企业预留合同</w:t>
      </w:r>
    </w:p>
    <w:p>
      <w:pPr>
        <w:pStyle w:val="33"/>
        <w:numPr>
          <w:ilvl w:val="0"/>
          <w:numId w:val="4"/>
        </w:numPr>
        <w:spacing w:line="480" w:lineRule="exact"/>
        <w:ind w:firstLineChars="0"/>
        <w:rPr>
          <w:sz w:val="24"/>
          <w:szCs w:val="24"/>
        </w:rPr>
      </w:pPr>
      <w:r>
        <w:rPr>
          <w:rFonts w:hint="eastAsia"/>
          <w:sz w:val="24"/>
          <w:szCs w:val="24"/>
        </w:rPr>
        <w:t>本合同非中小企业预留合同</w:t>
      </w:r>
    </w:p>
    <w:p>
      <w:pPr>
        <w:spacing w:line="480" w:lineRule="exact"/>
        <w:ind w:firstLine="448" w:firstLineChars="200"/>
        <w:rPr>
          <w:rFonts w:eastAsiaTheme="minorEastAsia"/>
          <w:sz w:val="24"/>
          <w:szCs w:val="24"/>
        </w:rPr>
      </w:pPr>
      <w:r>
        <w:rPr>
          <w:rFonts w:eastAsiaTheme="minorEastAsia"/>
          <w:sz w:val="24"/>
          <w:szCs w:val="24"/>
        </w:rPr>
        <w:t>第一条委托物业的基本情况</w:t>
      </w:r>
    </w:p>
    <w:p>
      <w:pPr>
        <w:spacing w:line="360" w:lineRule="auto"/>
        <w:ind w:firstLine="452" w:firstLineChars="202"/>
        <w:rPr>
          <w:rFonts w:eastAsiaTheme="minorEastAsia"/>
          <w:sz w:val="24"/>
          <w:szCs w:val="24"/>
        </w:rPr>
      </w:pPr>
      <w:r>
        <w:rPr>
          <w:rFonts w:eastAsiaTheme="minorEastAsia"/>
          <w:sz w:val="24"/>
          <w:szCs w:val="24"/>
        </w:rPr>
        <w:t>物业名称：</w:t>
      </w:r>
    </w:p>
    <w:p>
      <w:pPr>
        <w:spacing w:line="360" w:lineRule="auto"/>
        <w:ind w:firstLine="452" w:firstLineChars="202"/>
        <w:rPr>
          <w:rFonts w:eastAsiaTheme="minorEastAsia"/>
          <w:sz w:val="24"/>
          <w:szCs w:val="24"/>
        </w:rPr>
      </w:pPr>
      <w:r>
        <w:rPr>
          <w:rFonts w:eastAsiaTheme="minorEastAsia"/>
          <w:sz w:val="24"/>
          <w:szCs w:val="24"/>
        </w:rPr>
        <w:t>物业类型：</w:t>
      </w:r>
    </w:p>
    <w:p>
      <w:pPr>
        <w:spacing w:line="360" w:lineRule="auto"/>
        <w:ind w:firstLine="452" w:firstLineChars="202"/>
        <w:rPr>
          <w:rFonts w:eastAsiaTheme="minorEastAsia"/>
          <w:sz w:val="24"/>
          <w:szCs w:val="24"/>
        </w:rPr>
      </w:pPr>
      <w:r>
        <w:rPr>
          <w:rFonts w:hint="eastAsia" w:eastAsiaTheme="minorEastAsia"/>
          <w:sz w:val="24"/>
          <w:szCs w:val="24"/>
        </w:rPr>
        <w:t>坐落</w:t>
      </w:r>
      <w:r>
        <w:rPr>
          <w:rFonts w:eastAsiaTheme="minorEastAsia"/>
          <w:sz w:val="24"/>
          <w:szCs w:val="24"/>
        </w:rPr>
        <w:t>位置：</w:t>
      </w:r>
    </w:p>
    <w:p>
      <w:pPr>
        <w:spacing w:line="360" w:lineRule="auto"/>
        <w:ind w:firstLine="452" w:firstLineChars="202"/>
        <w:rPr>
          <w:rFonts w:eastAsiaTheme="minorEastAsia"/>
          <w:sz w:val="24"/>
          <w:szCs w:val="24"/>
        </w:rPr>
      </w:pPr>
      <w:r>
        <w:rPr>
          <w:rFonts w:eastAsiaTheme="minorEastAsia"/>
          <w:sz w:val="24"/>
          <w:szCs w:val="24"/>
        </w:rPr>
        <w:t>物业管理区域四至：</w:t>
      </w:r>
    </w:p>
    <w:p>
      <w:pPr>
        <w:spacing w:line="360" w:lineRule="auto"/>
        <w:ind w:firstLine="452" w:firstLineChars="202"/>
        <w:rPr>
          <w:rFonts w:eastAsiaTheme="minorEastAsia"/>
          <w:sz w:val="24"/>
          <w:szCs w:val="24"/>
        </w:rPr>
      </w:pPr>
      <w:r>
        <w:rPr>
          <w:rFonts w:eastAsiaTheme="minorEastAsia"/>
          <w:sz w:val="24"/>
          <w:szCs w:val="24"/>
        </w:rPr>
        <w:t>东至：南至：</w:t>
      </w:r>
    </w:p>
    <w:p>
      <w:pPr>
        <w:spacing w:line="360" w:lineRule="auto"/>
        <w:ind w:firstLine="452" w:firstLineChars="202"/>
        <w:rPr>
          <w:rFonts w:eastAsiaTheme="minorEastAsia"/>
          <w:sz w:val="24"/>
          <w:szCs w:val="24"/>
        </w:rPr>
      </w:pPr>
      <w:r>
        <w:rPr>
          <w:rFonts w:eastAsiaTheme="minorEastAsia"/>
          <w:sz w:val="24"/>
          <w:szCs w:val="24"/>
        </w:rPr>
        <w:t>西至：北至：</w:t>
      </w:r>
    </w:p>
    <w:p>
      <w:pPr>
        <w:spacing w:line="360" w:lineRule="auto"/>
        <w:ind w:firstLine="452" w:firstLineChars="202"/>
        <w:rPr>
          <w:rFonts w:eastAsiaTheme="minorEastAsia"/>
          <w:sz w:val="24"/>
          <w:szCs w:val="24"/>
        </w:rPr>
      </w:pPr>
      <w:r>
        <w:rPr>
          <w:rFonts w:eastAsiaTheme="minorEastAsia"/>
          <w:sz w:val="24"/>
          <w:szCs w:val="24"/>
        </w:rPr>
        <w:t>占地面积：大楼总建筑面积：</w:t>
      </w:r>
    </w:p>
    <w:p>
      <w:pPr>
        <w:spacing w:line="360" w:lineRule="auto"/>
        <w:ind w:firstLine="452" w:firstLineChars="202"/>
        <w:rPr>
          <w:rFonts w:eastAsiaTheme="minorEastAsia"/>
          <w:sz w:val="24"/>
          <w:szCs w:val="24"/>
        </w:rPr>
      </w:pPr>
      <w:r>
        <w:rPr>
          <w:rFonts w:eastAsiaTheme="minorEastAsia"/>
          <w:sz w:val="24"/>
          <w:szCs w:val="24"/>
        </w:rPr>
        <w:t>其中：地上面积：平方米</w:t>
      </w:r>
    </w:p>
    <w:p>
      <w:pPr>
        <w:spacing w:line="360" w:lineRule="auto"/>
        <w:ind w:firstLine="452" w:firstLineChars="202"/>
        <w:rPr>
          <w:rFonts w:eastAsiaTheme="minorEastAsia"/>
          <w:sz w:val="24"/>
          <w:szCs w:val="24"/>
        </w:rPr>
      </w:pPr>
      <w:r>
        <w:rPr>
          <w:rFonts w:eastAsiaTheme="minorEastAsia"/>
          <w:sz w:val="24"/>
          <w:szCs w:val="24"/>
        </w:rPr>
        <w:t>地下面积：平方米</w:t>
      </w:r>
    </w:p>
    <w:p>
      <w:pPr>
        <w:spacing w:line="360" w:lineRule="auto"/>
        <w:ind w:firstLine="452" w:firstLineChars="202"/>
        <w:rPr>
          <w:rFonts w:eastAsiaTheme="minorEastAsia"/>
          <w:sz w:val="24"/>
          <w:szCs w:val="24"/>
        </w:rPr>
      </w:pPr>
      <w:r>
        <w:rPr>
          <w:rFonts w:eastAsiaTheme="minorEastAsia"/>
          <w:sz w:val="24"/>
          <w:szCs w:val="24"/>
        </w:rPr>
        <w:t>标准层面积：平方米</w:t>
      </w:r>
    </w:p>
    <w:p>
      <w:pPr>
        <w:spacing w:line="360" w:lineRule="auto"/>
        <w:ind w:firstLine="452" w:firstLineChars="202"/>
        <w:rPr>
          <w:rFonts w:eastAsiaTheme="minorEastAsia"/>
          <w:sz w:val="24"/>
          <w:szCs w:val="24"/>
        </w:rPr>
      </w:pPr>
      <w:r>
        <w:rPr>
          <w:rFonts w:eastAsiaTheme="minorEastAsia"/>
          <w:sz w:val="24"/>
          <w:szCs w:val="24"/>
        </w:rPr>
        <w:t>人防建筑面积：平方米</w:t>
      </w:r>
    </w:p>
    <w:p>
      <w:pPr>
        <w:spacing w:line="360" w:lineRule="auto"/>
        <w:ind w:firstLine="452" w:firstLineChars="202"/>
        <w:rPr>
          <w:rFonts w:eastAsiaTheme="minorEastAsia"/>
          <w:sz w:val="24"/>
          <w:szCs w:val="24"/>
        </w:rPr>
      </w:pPr>
      <w:r>
        <w:rPr>
          <w:rFonts w:eastAsiaTheme="minorEastAsia"/>
          <w:sz w:val="24"/>
          <w:szCs w:val="24"/>
        </w:rPr>
        <w:t>建筑层数：地上层，地下层</w:t>
      </w:r>
    </w:p>
    <w:p>
      <w:pPr>
        <w:spacing w:line="360" w:lineRule="auto"/>
        <w:ind w:firstLine="452" w:firstLineChars="202"/>
        <w:rPr>
          <w:rFonts w:eastAsiaTheme="minorEastAsia"/>
          <w:sz w:val="24"/>
          <w:szCs w:val="24"/>
        </w:rPr>
      </w:pPr>
      <w:r>
        <w:rPr>
          <w:rFonts w:eastAsiaTheme="minorEastAsia"/>
          <w:sz w:val="24"/>
          <w:szCs w:val="24"/>
        </w:rPr>
        <w:t>建筑尺寸：长：米，宽：米，高：米</w:t>
      </w:r>
    </w:p>
    <w:p>
      <w:pPr>
        <w:spacing w:line="360" w:lineRule="auto"/>
        <w:ind w:firstLine="452" w:firstLineChars="202"/>
        <w:rPr>
          <w:rFonts w:eastAsiaTheme="minorEastAsia"/>
          <w:sz w:val="24"/>
          <w:szCs w:val="24"/>
        </w:rPr>
      </w:pPr>
      <w:r>
        <w:rPr>
          <w:rFonts w:eastAsiaTheme="minorEastAsia"/>
          <w:sz w:val="24"/>
          <w:szCs w:val="24"/>
        </w:rPr>
        <w:t>建筑层高：</w:t>
      </w:r>
    </w:p>
    <w:p>
      <w:pPr>
        <w:spacing w:line="360" w:lineRule="auto"/>
        <w:ind w:firstLine="452" w:firstLineChars="202"/>
        <w:rPr>
          <w:rFonts w:eastAsiaTheme="minorEastAsia"/>
          <w:sz w:val="24"/>
          <w:szCs w:val="24"/>
        </w:rPr>
      </w:pPr>
      <w:r>
        <w:rPr>
          <w:rFonts w:eastAsiaTheme="minorEastAsia"/>
          <w:sz w:val="24"/>
          <w:szCs w:val="24"/>
        </w:rPr>
        <w:t>建筑结构：</w:t>
      </w:r>
    </w:p>
    <w:p>
      <w:pPr>
        <w:spacing w:line="480" w:lineRule="exact"/>
        <w:ind w:firstLine="448" w:firstLineChars="200"/>
        <w:rPr>
          <w:rFonts w:eastAsiaTheme="minorEastAsia"/>
          <w:sz w:val="24"/>
          <w:szCs w:val="24"/>
        </w:rPr>
      </w:pPr>
      <w:r>
        <w:rPr>
          <w:rFonts w:eastAsiaTheme="minorEastAsia"/>
          <w:sz w:val="24"/>
          <w:szCs w:val="24"/>
        </w:rPr>
        <w:t>第二条物业服务内容及标准</w:t>
      </w:r>
    </w:p>
    <w:p>
      <w:pPr>
        <w:spacing w:line="480" w:lineRule="exact"/>
        <w:ind w:firstLine="448" w:firstLineChars="200"/>
        <w:rPr>
          <w:rFonts w:eastAsiaTheme="minorEastAsia"/>
          <w:spacing w:val="-20"/>
          <w:sz w:val="24"/>
          <w:szCs w:val="24"/>
          <w:bdr w:val="single" w:color="auto" w:sz="4" w:space="0"/>
        </w:rPr>
      </w:pPr>
      <w:r>
        <w:rPr>
          <w:rFonts w:eastAsiaTheme="minorEastAsia"/>
          <w:sz w:val="24"/>
          <w:szCs w:val="24"/>
        </w:rPr>
        <w:t>（一）房屋本体和共用部位的维修、养护和管理：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（二）共用设施设备运行、维修、养护：</w:t>
      </w:r>
    </w:p>
    <w:p>
      <w:pPr>
        <w:spacing w:line="480" w:lineRule="exact"/>
        <w:ind w:firstLine="448" w:firstLineChars="200"/>
        <w:rPr>
          <w:rFonts w:eastAsiaTheme="minorEastAsia"/>
          <w:sz w:val="24"/>
          <w:szCs w:val="24"/>
        </w:rPr>
      </w:pPr>
      <w:r>
        <w:rPr>
          <w:rFonts w:eastAsiaTheme="minorEastAsia"/>
          <w:sz w:val="24"/>
          <w:szCs w:val="24"/>
        </w:rPr>
        <w:t>1.供、配电设施设备:</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2.给、排水设施设备:</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3.升降系统: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4.消防系统: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5.空气调节系统: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6.智能化系统: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7.楼宇自动化系统（通讯系统等）:</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8.停车场管理系统: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9.其他:</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（三）共用部位和共用场地的环境保洁和绿化养护：</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（四）物业装饰装修的管理：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bdr w:val="single" w:color="auto" w:sz="4" w:space="0"/>
        </w:rPr>
      </w:pPr>
      <w:r>
        <w:rPr>
          <w:rFonts w:eastAsiaTheme="minorEastAsia"/>
          <w:sz w:val="24"/>
          <w:szCs w:val="24"/>
        </w:rPr>
        <w:t>（五）车辆行驶和停放秩序的服务、管理：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bdr w:val="single" w:color="auto" w:sz="4" w:space="0"/>
        </w:rPr>
      </w:pPr>
      <w:r>
        <w:rPr>
          <w:rFonts w:eastAsiaTheme="minorEastAsia"/>
          <w:sz w:val="24"/>
          <w:szCs w:val="24"/>
        </w:rPr>
        <w:t>（六）物业管理区域内公共秩序的维护和消防管理：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（七）物业档案的建立、保管和使用：</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（八）其他委托事项：</w:t>
      </w:r>
    </w:p>
    <w:p>
      <w:pPr>
        <w:spacing w:line="480" w:lineRule="exact"/>
        <w:ind w:firstLine="448" w:firstLineChars="200"/>
        <w:rPr>
          <w:rFonts w:eastAsiaTheme="minorEastAsia"/>
          <w:sz w:val="24"/>
          <w:szCs w:val="24"/>
        </w:rPr>
      </w:pPr>
      <w:r>
        <w:rPr>
          <w:rFonts w:eastAsiaTheme="minorEastAsia"/>
          <w:sz w:val="24"/>
          <w:szCs w:val="24"/>
        </w:rPr>
        <w:t>1、</w:t>
      </w:r>
    </w:p>
    <w:p>
      <w:pPr>
        <w:spacing w:line="480" w:lineRule="exact"/>
        <w:ind w:firstLine="448" w:firstLineChars="200"/>
        <w:rPr>
          <w:rFonts w:eastAsiaTheme="minorEastAsia"/>
          <w:sz w:val="24"/>
          <w:szCs w:val="24"/>
        </w:rPr>
      </w:pPr>
      <w:r>
        <w:rPr>
          <w:rFonts w:eastAsiaTheme="minorEastAsia"/>
          <w:sz w:val="24"/>
          <w:szCs w:val="24"/>
        </w:rPr>
        <w:t>2、</w:t>
      </w:r>
    </w:p>
    <w:p>
      <w:pPr>
        <w:spacing w:line="480" w:lineRule="exact"/>
        <w:ind w:firstLine="448" w:firstLineChars="200"/>
        <w:rPr>
          <w:rFonts w:eastAsiaTheme="minorEastAsia"/>
          <w:sz w:val="24"/>
          <w:szCs w:val="24"/>
          <w:u w:val="single"/>
        </w:rPr>
      </w:pPr>
      <w:r>
        <w:rPr>
          <w:rFonts w:eastAsiaTheme="minorEastAsia"/>
          <w:sz w:val="24"/>
          <w:szCs w:val="24"/>
        </w:rPr>
        <w:t>3、</w:t>
      </w:r>
    </w:p>
    <w:p>
      <w:pPr>
        <w:spacing w:line="480" w:lineRule="exact"/>
        <w:ind w:firstLine="448" w:firstLineChars="200"/>
        <w:rPr>
          <w:rFonts w:eastAsiaTheme="minorEastAsia"/>
          <w:sz w:val="24"/>
          <w:szCs w:val="24"/>
        </w:rPr>
      </w:pPr>
      <w:r>
        <w:rPr>
          <w:rFonts w:eastAsiaTheme="minorEastAsia"/>
          <w:sz w:val="24"/>
          <w:szCs w:val="24"/>
        </w:rPr>
        <w:t>第三条物业服务合同期限</w:t>
      </w:r>
    </w:p>
    <w:p>
      <w:pPr>
        <w:spacing w:line="480" w:lineRule="exact"/>
        <w:ind w:firstLine="448" w:firstLineChars="200"/>
        <w:rPr>
          <w:rFonts w:eastAsiaTheme="minorEastAsia"/>
          <w:color w:val="FF0000"/>
          <w:sz w:val="24"/>
          <w:szCs w:val="24"/>
        </w:rPr>
      </w:pPr>
      <w:r>
        <w:rPr>
          <w:rFonts w:eastAsiaTheme="minorEastAsia"/>
          <w:sz w:val="24"/>
          <w:szCs w:val="24"/>
        </w:rPr>
        <w:t>物业服务合同期限为年。</w:t>
      </w:r>
    </w:p>
    <w:p>
      <w:pPr>
        <w:spacing w:line="480" w:lineRule="exact"/>
        <w:ind w:firstLine="448" w:firstLineChars="200"/>
        <w:rPr>
          <w:rFonts w:eastAsiaTheme="minorEastAsia"/>
          <w:sz w:val="24"/>
          <w:szCs w:val="24"/>
        </w:rPr>
      </w:pPr>
      <w:r>
        <w:rPr>
          <w:rFonts w:eastAsiaTheme="minorEastAsia"/>
          <w:sz w:val="24"/>
          <w:szCs w:val="24"/>
        </w:rPr>
        <w:t>自    年   月    日起至     年   月     日终止。</w:t>
      </w:r>
    </w:p>
    <w:p>
      <w:pPr>
        <w:spacing w:line="480" w:lineRule="exact"/>
        <w:ind w:firstLine="448" w:firstLineChars="200"/>
        <w:rPr>
          <w:rFonts w:eastAsiaTheme="minorEastAsia"/>
          <w:sz w:val="24"/>
          <w:szCs w:val="24"/>
        </w:rPr>
      </w:pPr>
      <w:r>
        <w:rPr>
          <w:rFonts w:eastAsiaTheme="minorEastAsia"/>
          <w:sz w:val="24"/>
          <w:szCs w:val="24"/>
        </w:rPr>
        <w:t>第四条甲方权利义务</w:t>
      </w:r>
    </w:p>
    <w:p>
      <w:pPr>
        <w:spacing w:line="480" w:lineRule="exact"/>
        <w:ind w:firstLine="448" w:firstLineChars="200"/>
        <w:rPr>
          <w:rFonts w:eastAsiaTheme="minorEastAsia"/>
          <w:sz w:val="24"/>
          <w:szCs w:val="24"/>
        </w:rPr>
      </w:pPr>
      <w:r>
        <w:rPr>
          <w:rFonts w:eastAsiaTheme="minorEastAsia"/>
          <w:sz w:val="24"/>
          <w:szCs w:val="24"/>
        </w:rPr>
        <w:t>（一）代表和维护采购人所有人员在物业管理服务活动中的合法权益；</w:t>
      </w:r>
    </w:p>
    <w:p>
      <w:pPr>
        <w:spacing w:line="480" w:lineRule="exact"/>
        <w:ind w:firstLine="448" w:firstLineChars="200"/>
        <w:rPr>
          <w:rFonts w:eastAsiaTheme="minorEastAsia"/>
          <w:sz w:val="24"/>
          <w:szCs w:val="24"/>
        </w:rPr>
      </w:pPr>
      <w:r>
        <w:rPr>
          <w:rFonts w:eastAsiaTheme="minorEastAsia"/>
          <w:sz w:val="24"/>
          <w:szCs w:val="24"/>
        </w:rPr>
        <w:t>（二）制定、修改管理规约，监督采购人所有人员遵守管理规约；</w:t>
      </w:r>
    </w:p>
    <w:p>
      <w:pPr>
        <w:spacing w:line="480" w:lineRule="exact"/>
        <w:ind w:firstLine="448" w:firstLineChars="200"/>
        <w:rPr>
          <w:rFonts w:eastAsiaTheme="minorEastAsia"/>
          <w:sz w:val="24"/>
          <w:szCs w:val="24"/>
        </w:rPr>
      </w:pPr>
      <w:r>
        <w:rPr>
          <w:rFonts w:eastAsiaTheme="minorEastAsia"/>
          <w:sz w:val="24"/>
          <w:szCs w:val="24"/>
        </w:rPr>
        <w:t>（三）审定物业服务合同内容，选聘、解聘物业服务企业；</w:t>
      </w:r>
    </w:p>
    <w:p>
      <w:pPr>
        <w:spacing w:line="480" w:lineRule="exact"/>
        <w:ind w:firstLine="448" w:firstLineChars="200"/>
        <w:rPr>
          <w:rFonts w:eastAsiaTheme="minorEastAsia"/>
          <w:sz w:val="24"/>
          <w:szCs w:val="24"/>
        </w:rPr>
      </w:pPr>
      <w:r>
        <w:rPr>
          <w:rFonts w:eastAsiaTheme="minorEastAsia"/>
          <w:sz w:val="24"/>
          <w:szCs w:val="24"/>
        </w:rPr>
        <w:t>（四）审定乙方提出的物业管理服务年度计划及管理制度，监督并配合乙方管理服务工作的实施及制度的执行；</w:t>
      </w:r>
    </w:p>
    <w:p>
      <w:pPr>
        <w:spacing w:line="480" w:lineRule="exact"/>
        <w:ind w:firstLine="448" w:firstLineChars="200"/>
        <w:rPr>
          <w:rFonts w:eastAsiaTheme="minorEastAsia"/>
          <w:sz w:val="24"/>
          <w:szCs w:val="24"/>
        </w:rPr>
      </w:pPr>
      <w:r>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pPr>
        <w:spacing w:line="480" w:lineRule="exact"/>
        <w:ind w:firstLine="448" w:firstLineChars="200"/>
        <w:rPr>
          <w:rFonts w:eastAsiaTheme="minorEastAsia"/>
          <w:sz w:val="24"/>
          <w:szCs w:val="24"/>
        </w:rPr>
      </w:pPr>
      <w:r>
        <w:rPr>
          <w:rFonts w:eastAsiaTheme="minorEastAsia"/>
          <w:sz w:val="24"/>
          <w:szCs w:val="24"/>
        </w:rPr>
        <w:t>（六）负责提供物业管理服务所需相关文件和资料；</w:t>
      </w:r>
    </w:p>
    <w:p>
      <w:pPr>
        <w:spacing w:line="480" w:lineRule="exact"/>
        <w:ind w:firstLine="448" w:firstLineChars="200"/>
        <w:rPr>
          <w:rFonts w:eastAsiaTheme="minorEastAsia"/>
          <w:sz w:val="24"/>
          <w:szCs w:val="24"/>
        </w:rPr>
      </w:pPr>
      <w:r>
        <w:rPr>
          <w:rFonts w:eastAsiaTheme="minorEastAsia"/>
          <w:sz w:val="24"/>
          <w:szCs w:val="24"/>
        </w:rPr>
        <w:t>（七）其他：</w:t>
      </w:r>
    </w:p>
    <w:p>
      <w:pPr>
        <w:spacing w:line="480" w:lineRule="exact"/>
        <w:ind w:firstLine="448" w:firstLineChars="200"/>
        <w:rPr>
          <w:rFonts w:eastAsiaTheme="minorEastAsia"/>
          <w:sz w:val="24"/>
          <w:szCs w:val="24"/>
        </w:rPr>
      </w:pPr>
      <w:r>
        <w:rPr>
          <w:rFonts w:eastAsiaTheme="minorEastAsia"/>
          <w:sz w:val="24"/>
          <w:szCs w:val="24"/>
        </w:rPr>
        <w:t>1、</w:t>
      </w:r>
    </w:p>
    <w:p>
      <w:pPr>
        <w:spacing w:line="480" w:lineRule="exact"/>
        <w:ind w:firstLine="448" w:firstLineChars="200"/>
        <w:rPr>
          <w:rFonts w:eastAsiaTheme="minorEastAsia"/>
          <w:sz w:val="24"/>
          <w:szCs w:val="24"/>
          <w:u w:val="single"/>
        </w:rPr>
      </w:pPr>
      <w:r>
        <w:rPr>
          <w:rFonts w:eastAsiaTheme="minorEastAsia"/>
          <w:sz w:val="24"/>
          <w:szCs w:val="24"/>
        </w:rPr>
        <w:t>2、</w:t>
      </w:r>
    </w:p>
    <w:p>
      <w:pPr>
        <w:spacing w:line="480" w:lineRule="exact"/>
        <w:ind w:firstLine="448" w:firstLineChars="200"/>
        <w:rPr>
          <w:rFonts w:eastAsiaTheme="minorEastAsia"/>
          <w:sz w:val="24"/>
          <w:szCs w:val="24"/>
          <w:bdr w:val="single" w:color="auto" w:sz="4" w:space="0"/>
        </w:rPr>
      </w:pPr>
      <w:r>
        <w:rPr>
          <w:rFonts w:eastAsiaTheme="minorEastAsia"/>
          <w:sz w:val="24"/>
          <w:szCs w:val="24"/>
        </w:rPr>
        <w:t>3、</w:t>
      </w:r>
    </w:p>
    <w:p>
      <w:pPr>
        <w:spacing w:line="480" w:lineRule="exact"/>
        <w:ind w:firstLine="448" w:firstLineChars="200"/>
        <w:rPr>
          <w:rFonts w:eastAsiaTheme="minorEastAsia"/>
          <w:sz w:val="24"/>
          <w:szCs w:val="24"/>
        </w:rPr>
      </w:pPr>
      <w:r>
        <w:rPr>
          <w:rFonts w:eastAsiaTheme="minorEastAsia"/>
          <w:sz w:val="24"/>
          <w:szCs w:val="24"/>
        </w:rPr>
        <w:t>第五条乙方权利义务</w:t>
      </w:r>
    </w:p>
    <w:p>
      <w:pPr>
        <w:spacing w:line="480" w:lineRule="exact"/>
        <w:ind w:firstLine="448" w:firstLineChars="200"/>
        <w:rPr>
          <w:rFonts w:eastAsiaTheme="minorEastAsia"/>
          <w:sz w:val="24"/>
          <w:szCs w:val="24"/>
        </w:rPr>
      </w:pPr>
      <w:r>
        <w:rPr>
          <w:rFonts w:eastAsiaTheme="minorEastAsia"/>
          <w:sz w:val="24"/>
          <w:szCs w:val="24"/>
        </w:rPr>
        <w:t>（一）依照国家、本市有关规定和本合同约定，制定物业管理服务方案和制度，对物业及其共用设施设备、消防、公共秩序及环境卫生等进行管理服务；</w:t>
      </w:r>
    </w:p>
    <w:p>
      <w:pPr>
        <w:spacing w:line="480" w:lineRule="exact"/>
        <w:ind w:firstLine="448" w:firstLineChars="200"/>
        <w:rPr>
          <w:rFonts w:eastAsiaTheme="minorEastAsia"/>
          <w:sz w:val="24"/>
          <w:szCs w:val="24"/>
        </w:rPr>
      </w:pPr>
      <w:r>
        <w:rPr>
          <w:rFonts w:eastAsiaTheme="minorEastAsia"/>
          <w:sz w:val="24"/>
          <w:szCs w:val="24"/>
        </w:rPr>
        <w:t>（二）在本物业管理区域内的显著位置，将服务内容、服务标准和收费项目、收费标准等有关情况进行公示；</w:t>
      </w:r>
    </w:p>
    <w:p>
      <w:pPr>
        <w:spacing w:line="480" w:lineRule="exact"/>
        <w:ind w:firstLine="448" w:firstLineChars="200"/>
        <w:rPr>
          <w:rFonts w:eastAsiaTheme="minorEastAsia"/>
          <w:sz w:val="24"/>
          <w:szCs w:val="24"/>
        </w:rPr>
      </w:pPr>
      <w:r>
        <w:rPr>
          <w:rFonts w:eastAsiaTheme="minorEastAsia"/>
          <w:sz w:val="24"/>
          <w:szCs w:val="24"/>
        </w:rPr>
        <w:t>（三）依照本合同约定向采购人收取物业管理服务费；</w:t>
      </w:r>
    </w:p>
    <w:p>
      <w:pPr>
        <w:spacing w:line="480" w:lineRule="exact"/>
        <w:ind w:firstLine="448" w:firstLineChars="200"/>
        <w:rPr>
          <w:rFonts w:eastAsiaTheme="minorEastAsia"/>
          <w:sz w:val="24"/>
          <w:szCs w:val="24"/>
        </w:rPr>
      </w:pPr>
      <w:r>
        <w:rPr>
          <w:rFonts w:eastAsiaTheme="minorEastAsia"/>
          <w:sz w:val="24"/>
          <w:szCs w:val="24"/>
        </w:rPr>
        <w:t>（四）建立物业项目的管理档案；</w:t>
      </w:r>
    </w:p>
    <w:p>
      <w:pPr>
        <w:spacing w:line="480" w:lineRule="exact"/>
        <w:ind w:firstLine="448" w:firstLineChars="200"/>
        <w:rPr>
          <w:rFonts w:eastAsiaTheme="minorEastAsia"/>
          <w:sz w:val="24"/>
          <w:szCs w:val="24"/>
        </w:rPr>
      </w:pPr>
      <w:r>
        <w:rPr>
          <w:rFonts w:eastAsiaTheme="minorEastAsia"/>
          <w:sz w:val="24"/>
          <w:szCs w:val="24"/>
        </w:rPr>
        <w:t>（五）对采购人违反国家和本市有关物业管理方面的法律、法规和规章及管理规约的行为，进行劝阻、制止，并向甲方和有关部门报告；</w:t>
      </w:r>
    </w:p>
    <w:p>
      <w:pPr>
        <w:spacing w:line="480" w:lineRule="exact"/>
        <w:ind w:firstLine="448" w:firstLineChars="200"/>
        <w:rPr>
          <w:rFonts w:eastAsiaTheme="minorEastAsia"/>
          <w:sz w:val="24"/>
          <w:szCs w:val="24"/>
        </w:rPr>
      </w:pPr>
      <w:r>
        <w:rPr>
          <w:rFonts w:eastAsiaTheme="minorEastAsia"/>
          <w:sz w:val="24"/>
          <w:szCs w:val="24"/>
        </w:rPr>
        <w:t>（六）对侵害物业共用部位、共用设施设备的行为要求责任人停止侵害、排除妨害、恢复原状；</w:t>
      </w:r>
    </w:p>
    <w:p>
      <w:pPr>
        <w:spacing w:line="480" w:lineRule="exact"/>
        <w:ind w:firstLine="448" w:firstLineChars="200"/>
        <w:rPr>
          <w:rFonts w:eastAsiaTheme="minorEastAsia"/>
          <w:sz w:val="24"/>
          <w:szCs w:val="24"/>
        </w:rPr>
      </w:pPr>
      <w:r>
        <w:rPr>
          <w:rFonts w:eastAsiaTheme="minorEastAsia"/>
          <w:sz w:val="24"/>
          <w:szCs w:val="24"/>
        </w:rPr>
        <w:t>（七）不得将物业项目全部委托给他人管理，但可以将专项服务委托专业公司承担；</w:t>
      </w:r>
    </w:p>
    <w:p>
      <w:pPr>
        <w:spacing w:line="480" w:lineRule="exact"/>
        <w:ind w:firstLine="448" w:firstLineChars="200"/>
        <w:rPr>
          <w:rFonts w:eastAsiaTheme="minorEastAsia"/>
          <w:sz w:val="24"/>
          <w:szCs w:val="24"/>
        </w:rPr>
      </w:pPr>
      <w:r>
        <w:rPr>
          <w:rFonts w:eastAsiaTheme="minorEastAsia"/>
          <w:sz w:val="24"/>
          <w:szCs w:val="24"/>
        </w:rPr>
        <w:t>（八）负责编制物业的年度维修养护计划，并组织实施；</w:t>
      </w:r>
    </w:p>
    <w:p>
      <w:pPr>
        <w:spacing w:line="480" w:lineRule="exact"/>
        <w:ind w:firstLine="448" w:firstLineChars="200"/>
        <w:rPr>
          <w:rFonts w:eastAsiaTheme="minorEastAsia"/>
          <w:sz w:val="24"/>
          <w:szCs w:val="24"/>
        </w:rPr>
      </w:pPr>
      <w:r>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pPr>
        <w:spacing w:line="480" w:lineRule="exact"/>
        <w:ind w:firstLine="448" w:firstLineChars="200"/>
        <w:rPr>
          <w:rFonts w:eastAsiaTheme="minorEastAsia"/>
          <w:sz w:val="24"/>
          <w:szCs w:val="24"/>
        </w:rPr>
      </w:pPr>
      <w:r>
        <w:rPr>
          <w:rFonts w:eastAsiaTheme="minorEastAsia"/>
          <w:sz w:val="24"/>
          <w:szCs w:val="24"/>
        </w:rPr>
        <w:t>（十）负责编制物业服务年度计划；</w:t>
      </w:r>
    </w:p>
    <w:p>
      <w:pPr>
        <w:spacing w:line="480" w:lineRule="exact"/>
        <w:ind w:firstLine="448" w:firstLineChars="200"/>
        <w:rPr>
          <w:rFonts w:eastAsiaTheme="minorEastAsia"/>
          <w:sz w:val="24"/>
          <w:szCs w:val="24"/>
        </w:rPr>
      </w:pPr>
      <w:r>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pPr>
        <w:spacing w:line="480" w:lineRule="exact"/>
        <w:ind w:firstLine="448" w:firstLineChars="200"/>
        <w:rPr>
          <w:rFonts w:eastAsiaTheme="minorEastAsia"/>
          <w:sz w:val="24"/>
          <w:szCs w:val="24"/>
          <w:bdr w:val="single" w:color="auto" w:sz="4" w:space="0"/>
        </w:rPr>
      </w:pPr>
      <w:r>
        <w:rPr>
          <w:rFonts w:eastAsiaTheme="minorEastAsia"/>
          <w:sz w:val="24"/>
          <w:szCs w:val="24"/>
        </w:rPr>
        <w:t>（十二）本合同终止乙方不再管理本物业时，在合同终止之日起十日内，除向甲方移交本合同规定的资料外，还必须办理下列移交事项：</w:t>
      </w:r>
    </w:p>
    <w:p>
      <w:pPr>
        <w:spacing w:line="480" w:lineRule="exact"/>
        <w:ind w:firstLine="448" w:firstLineChars="200"/>
        <w:rPr>
          <w:rFonts w:eastAsiaTheme="minorEastAsia"/>
          <w:sz w:val="24"/>
          <w:szCs w:val="24"/>
        </w:rPr>
      </w:pPr>
      <w:r>
        <w:rPr>
          <w:rFonts w:eastAsiaTheme="minorEastAsia"/>
          <w:sz w:val="24"/>
          <w:szCs w:val="24"/>
        </w:rPr>
        <w:t>1、预收的物业管理服务费等收益余额；</w:t>
      </w:r>
    </w:p>
    <w:p>
      <w:pPr>
        <w:spacing w:line="480" w:lineRule="exact"/>
        <w:ind w:firstLine="448" w:firstLineChars="200"/>
        <w:rPr>
          <w:rFonts w:eastAsiaTheme="minorEastAsia"/>
          <w:sz w:val="24"/>
          <w:szCs w:val="24"/>
        </w:rPr>
      </w:pPr>
      <w:r>
        <w:rPr>
          <w:rFonts w:eastAsiaTheme="minorEastAsia"/>
          <w:sz w:val="24"/>
          <w:szCs w:val="24"/>
        </w:rPr>
        <w:t>2、物业管理项目的档案资料；</w:t>
      </w:r>
    </w:p>
    <w:p>
      <w:pPr>
        <w:spacing w:line="480" w:lineRule="exact"/>
        <w:ind w:firstLine="448" w:firstLineChars="200"/>
        <w:rPr>
          <w:rFonts w:eastAsiaTheme="minorEastAsia"/>
          <w:sz w:val="24"/>
          <w:szCs w:val="24"/>
        </w:rPr>
      </w:pPr>
      <w:r>
        <w:rPr>
          <w:rFonts w:eastAsiaTheme="minorEastAsia"/>
          <w:sz w:val="24"/>
          <w:szCs w:val="24"/>
        </w:rPr>
        <w:t>3、物业管理用房和属于采购人的场地、设施设备。</w:t>
      </w:r>
    </w:p>
    <w:p>
      <w:pPr>
        <w:spacing w:line="480" w:lineRule="exact"/>
        <w:ind w:firstLine="448" w:firstLineChars="200"/>
        <w:rPr>
          <w:rFonts w:eastAsiaTheme="minorEastAsia"/>
          <w:sz w:val="24"/>
          <w:szCs w:val="24"/>
        </w:rPr>
      </w:pPr>
      <w:r>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pPr>
        <w:spacing w:line="480" w:lineRule="exact"/>
        <w:ind w:firstLine="448" w:firstLineChars="200"/>
        <w:rPr>
          <w:rFonts w:eastAsiaTheme="minorEastAsia"/>
          <w:sz w:val="24"/>
          <w:szCs w:val="24"/>
        </w:rPr>
      </w:pPr>
      <w:r>
        <w:rPr>
          <w:rFonts w:eastAsiaTheme="minorEastAsia"/>
          <w:sz w:val="24"/>
          <w:szCs w:val="24"/>
        </w:rPr>
        <w:t>（十四）接受采购人的监督；</w:t>
      </w:r>
    </w:p>
    <w:p>
      <w:pPr>
        <w:spacing w:line="480" w:lineRule="exact"/>
        <w:ind w:firstLine="448" w:firstLineChars="200"/>
        <w:rPr>
          <w:rFonts w:eastAsiaTheme="minorEastAsia"/>
          <w:sz w:val="24"/>
          <w:szCs w:val="24"/>
        </w:rPr>
      </w:pPr>
      <w:r>
        <w:rPr>
          <w:rFonts w:eastAsiaTheme="minorEastAsia"/>
          <w:sz w:val="24"/>
          <w:szCs w:val="24"/>
        </w:rPr>
        <w:t>（十五）接受物业管理行政主管部门的监督指导；</w:t>
      </w:r>
    </w:p>
    <w:p>
      <w:pPr>
        <w:spacing w:line="480" w:lineRule="exact"/>
        <w:ind w:firstLine="448" w:firstLineChars="200"/>
        <w:rPr>
          <w:rFonts w:eastAsiaTheme="minorEastAsia"/>
          <w:sz w:val="24"/>
          <w:szCs w:val="24"/>
        </w:rPr>
      </w:pPr>
      <w:r>
        <w:rPr>
          <w:rFonts w:eastAsiaTheme="minorEastAsia"/>
          <w:sz w:val="24"/>
          <w:szCs w:val="24"/>
        </w:rPr>
        <w:t>（十六）其他：</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第六条物业管理服务费用</w:t>
      </w:r>
    </w:p>
    <w:p>
      <w:pPr>
        <w:spacing w:line="480" w:lineRule="exact"/>
        <w:ind w:firstLine="448" w:firstLineChars="200"/>
        <w:rPr>
          <w:rFonts w:eastAsiaTheme="minorEastAsia"/>
          <w:sz w:val="24"/>
          <w:szCs w:val="24"/>
        </w:rPr>
      </w:pPr>
      <w:r>
        <w:rPr>
          <w:rFonts w:eastAsiaTheme="minorEastAsia"/>
          <w:sz w:val="24"/>
          <w:szCs w:val="24"/>
        </w:rPr>
        <w:t>本物业管理区域内的物业管理服务费采取包干制的形式，年服务费用为大写：（小写：）。</w:t>
      </w:r>
    </w:p>
    <w:p>
      <w:pPr>
        <w:spacing w:line="480" w:lineRule="exact"/>
        <w:ind w:firstLine="448" w:firstLineChars="200"/>
        <w:rPr>
          <w:rFonts w:eastAsiaTheme="minorEastAsia"/>
          <w:sz w:val="24"/>
          <w:szCs w:val="24"/>
        </w:rPr>
      </w:pPr>
      <w:r>
        <w:rPr>
          <w:rFonts w:eastAsiaTheme="minorEastAsia"/>
          <w:sz w:val="24"/>
          <w:szCs w:val="24"/>
        </w:rPr>
        <w:t>乙方按照上述标准收取物业服务费用，并按本合同约定的服务内容和质量标准提供服务，盈余或亏损由乙方享有或承担。</w:t>
      </w:r>
    </w:p>
    <w:p>
      <w:pPr>
        <w:spacing w:line="480" w:lineRule="exact"/>
        <w:ind w:firstLine="448" w:firstLineChars="200"/>
        <w:rPr>
          <w:rFonts w:eastAsiaTheme="minorEastAsia"/>
          <w:spacing w:val="-20"/>
          <w:sz w:val="24"/>
          <w:szCs w:val="24"/>
          <w:u w:val="single"/>
        </w:rPr>
      </w:pPr>
      <w:r>
        <w:rPr>
          <w:rFonts w:eastAsiaTheme="minorEastAsia"/>
          <w:sz w:val="24"/>
          <w:szCs w:val="24"/>
        </w:rPr>
        <w:t>付款方式如下：</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第七条物业管理用房</w:t>
      </w:r>
    </w:p>
    <w:p>
      <w:pPr>
        <w:spacing w:line="480" w:lineRule="exact"/>
        <w:ind w:firstLine="448" w:firstLineChars="200"/>
        <w:rPr>
          <w:rFonts w:eastAsiaTheme="minorEastAsia"/>
          <w:sz w:val="24"/>
          <w:szCs w:val="24"/>
        </w:rPr>
      </w:pPr>
      <w:r>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pPr>
        <w:spacing w:line="480" w:lineRule="exact"/>
        <w:ind w:firstLine="448" w:firstLineChars="200"/>
        <w:rPr>
          <w:rFonts w:eastAsiaTheme="minorEastAsia"/>
          <w:sz w:val="24"/>
          <w:szCs w:val="24"/>
        </w:rPr>
      </w:pPr>
      <w:r>
        <w:rPr>
          <w:rFonts w:eastAsiaTheme="minorEastAsia"/>
          <w:sz w:val="24"/>
          <w:szCs w:val="24"/>
        </w:rPr>
        <w:t>第八条物业及物业管理交接</w:t>
      </w:r>
    </w:p>
    <w:p>
      <w:pPr>
        <w:spacing w:line="480" w:lineRule="exact"/>
        <w:ind w:firstLine="448" w:firstLineChars="200"/>
        <w:rPr>
          <w:rFonts w:eastAsiaTheme="minorEastAsia"/>
          <w:sz w:val="24"/>
          <w:szCs w:val="24"/>
        </w:rPr>
      </w:pPr>
      <w:r>
        <w:rPr>
          <w:rFonts w:eastAsiaTheme="minorEastAsia"/>
          <w:sz w:val="24"/>
          <w:szCs w:val="24"/>
        </w:rPr>
        <w:t>自本合同生效之日起，由甲方向乙方移交下列资金、物品和资料：</w:t>
      </w:r>
    </w:p>
    <w:p>
      <w:pPr>
        <w:spacing w:line="480" w:lineRule="exact"/>
        <w:ind w:firstLine="448" w:firstLineChars="200"/>
        <w:rPr>
          <w:rFonts w:eastAsiaTheme="minorEastAsia"/>
          <w:sz w:val="24"/>
          <w:szCs w:val="24"/>
        </w:rPr>
      </w:pPr>
      <w:r>
        <w:rPr>
          <w:rFonts w:eastAsiaTheme="minorEastAsia"/>
          <w:sz w:val="24"/>
          <w:szCs w:val="24"/>
        </w:rPr>
        <w:t>（一）竣工总平面图，单体建筑、结构、设备的竣工图，附属配套设施、地下管网工程竣工图等资料；</w:t>
      </w:r>
    </w:p>
    <w:p>
      <w:pPr>
        <w:spacing w:line="480" w:lineRule="exact"/>
        <w:ind w:firstLine="448" w:firstLineChars="200"/>
        <w:rPr>
          <w:rFonts w:eastAsiaTheme="minorEastAsia"/>
          <w:sz w:val="24"/>
          <w:szCs w:val="24"/>
        </w:rPr>
      </w:pPr>
      <w:r>
        <w:rPr>
          <w:rFonts w:eastAsiaTheme="minorEastAsia"/>
          <w:sz w:val="24"/>
          <w:szCs w:val="24"/>
        </w:rPr>
        <w:t>（二）物业竣工验收资料；</w:t>
      </w:r>
    </w:p>
    <w:p>
      <w:pPr>
        <w:spacing w:line="480" w:lineRule="exact"/>
        <w:ind w:firstLine="448" w:firstLineChars="200"/>
        <w:rPr>
          <w:rFonts w:eastAsiaTheme="minorEastAsia"/>
          <w:sz w:val="24"/>
          <w:szCs w:val="24"/>
        </w:rPr>
      </w:pPr>
      <w:r>
        <w:rPr>
          <w:rFonts w:eastAsiaTheme="minorEastAsia"/>
          <w:sz w:val="24"/>
          <w:szCs w:val="24"/>
        </w:rPr>
        <w:t>（三）共用设施设备安装、使用、维护和保养技术资料；</w:t>
      </w:r>
    </w:p>
    <w:p>
      <w:pPr>
        <w:spacing w:line="480" w:lineRule="exact"/>
        <w:ind w:firstLine="448" w:firstLineChars="200"/>
        <w:rPr>
          <w:rFonts w:eastAsiaTheme="minorEastAsia"/>
          <w:sz w:val="24"/>
          <w:szCs w:val="24"/>
        </w:rPr>
      </w:pPr>
      <w:r>
        <w:rPr>
          <w:rFonts w:eastAsiaTheme="minorEastAsia"/>
          <w:sz w:val="24"/>
          <w:szCs w:val="24"/>
        </w:rPr>
        <w:t>（四）物业质量保证书和使用说明书；</w:t>
      </w:r>
    </w:p>
    <w:p>
      <w:pPr>
        <w:spacing w:line="480" w:lineRule="exact"/>
        <w:ind w:firstLine="448" w:firstLineChars="200"/>
        <w:rPr>
          <w:rFonts w:eastAsiaTheme="minorEastAsia"/>
          <w:sz w:val="24"/>
          <w:szCs w:val="24"/>
        </w:rPr>
      </w:pPr>
      <w:r>
        <w:rPr>
          <w:rFonts w:eastAsiaTheme="minorEastAsia"/>
          <w:sz w:val="24"/>
          <w:szCs w:val="24"/>
        </w:rPr>
        <w:t>（五）物业管理服务费等余额；</w:t>
      </w:r>
    </w:p>
    <w:p>
      <w:pPr>
        <w:spacing w:line="480" w:lineRule="exact"/>
        <w:ind w:firstLine="448" w:firstLineChars="200"/>
        <w:rPr>
          <w:rFonts w:eastAsiaTheme="minorEastAsia"/>
          <w:sz w:val="24"/>
          <w:szCs w:val="24"/>
        </w:rPr>
      </w:pPr>
      <w:r>
        <w:rPr>
          <w:rFonts w:eastAsiaTheme="minorEastAsia"/>
          <w:sz w:val="24"/>
          <w:szCs w:val="24"/>
        </w:rPr>
        <w:t>（六）物业管理需要的其他资料；</w:t>
      </w:r>
    </w:p>
    <w:p>
      <w:pPr>
        <w:spacing w:line="480" w:lineRule="exact"/>
        <w:ind w:firstLine="448" w:firstLineChars="200"/>
        <w:rPr>
          <w:rFonts w:eastAsiaTheme="minorEastAsia"/>
          <w:sz w:val="24"/>
          <w:szCs w:val="24"/>
        </w:rPr>
      </w:pPr>
      <w:r>
        <w:rPr>
          <w:rFonts w:eastAsiaTheme="minorEastAsia"/>
          <w:sz w:val="24"/>
          <w:szCs w:val="24"/>
        </w:rPr>
        <w:t>（七）物业管理用房和属于采购人的场地、设施设备。</w:t>
      </w:r>
    </w:p>
    <w:p>
      <w:pPr>
        <w:spacing w:line="480" w:lineRule="exact"/>
        <w:ind w:firstLine="448" w:firstLineChars="200"/>
        <w:rPr>
          <w:rFonts w:eastAsiaTheme="minorEastAsia"/>
          <w:sz w:val="24"/>
          <w:szCs w:val="24"/>
        </w:rPr>
      </w:pPr>
      <w:r>
        <w:rPr>
          <w:rFonts w:eastAsiaTheme="minorEastAsia"/>
          <w:sz w:val="24"/>
          <w:szCs w:val="24"/>
        </w:rPr>
        <w:t>第九条采购人装饰装修房屋，应当遵守国家和本市有关规定。</w:t>
      </w:r>
    </w:p>
    <w:p>
      <w:pPr>
        <w:spacing w:line="480" w:lineRule="exact"/>
        <w:ind w:firstLine="448" w:firstLineChars="200"/>
        <w:rPr>
          <w:rFonts w:eastAsiaTheme="minorEastAsia"/>
          <w:sz w:val="24"/>
          <w:szCs w:val="24"/>
        </w:rPr>
      </w:pPr>
      <w:r>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pPr>
        <w:spacing w:line="480" w:lineRule="exact"/>
        <w:ind w:firstLine="448" w:firstLineChars="200"/>
        <w:rPr>
          <w:rFonts w:eastAsiaTheme="minorEastAsia"/>
          <w:sz w:val="24"/>
          <w:szCs w:val="24"/>
        </w:rPr>
      </w:pPr>
      <w:r>
        <w:rPr>
          <w:rFonts w:eastAsiaTheme="minorEastAsia"/>
          <w:sz w:val="24"/>
          <w:szCs w:val="24"/>
        </w:rPr>
        <w:t>第十条违约责任</w:t>
      </w:r>
    </w:p>
    <w:p>
      <w:pPr>
        <w:spacing w:line="480" w:lineRule="exact"/>
        <w:ind w:firstLine="448" w:firstLineChars="200"/>
        <w:rPr>
          <w:rFonts w:eastAsiaTheme="minorEastAsia"/>
          <w:sz w:val="24"/>
          <w:szCs w:val="24"/>
        </w:rPr>
      </w:pPr>
      <w:r>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pPr>
        <w:spacing w:line="480" w:lineRule="exact"/>
        <w:ind w:firstLine="448" w:firstLineChars="200"/>
        <w:rPr>
          <w:rFonts w:eastAsiaTheme="minorEastAsia"/>
          <w:sz w:val="24"/>
          <w:szCs w:val="24"/>
        </w:rPr>
      </w:pPr>
      <w:r>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pPr>
        <w:spacing w:line="480" w:lineRule="exact"/>
        <w:ind w:firstLine="448" w:firstLineChars="200"/>
        <w:rPr>
          <w:rFonts w:eastAsiaTheme="minorEastAsia"/>
          <w:sz w:val="24"/>
          <w:szCs w:val="24"/>
        </w:rPr>
      </w:pPr>
      <w:r>
        <w:rPr>
          <w:rFonts w:eastAsiaTheme="minorEastAsia"/>
          <w:sz w:val="24"/>
          <w:szCs w:val="24"/>
        </w:rPr>
        <w:t>（三）乙方违反本合同第六条约定，擅自提高收费标准的，甲方有权要求乙方清退；造成甲方经济损失的，乙方应当给予甲方经济赔偿。</w:t>
      </w:r>
    </w:p>
    <w:p>
      <w:pPr>
        <w:spacing w:line="480" w:lineRule="exact"/>
        <w:ind w:firstLine="448" w:firstLineChars="200"/>
        <w:rPr>
          <w:rFonts w:eastAsiaTheme="minorEastAsia"/>
          <w:sz w:val="24"/>
          <w:szCs w:val="24"/>
        </w:rPr>
      </w:pPr>
      <w:r>
        <w:rPr>
          <w:rFonts w:eastAsiaTheme="minorEastAsia"/>
          <w:sz w:val="24"/>
          <w:szCs w:val="24"/>
        </w:rPr>
        <w:t>（四）合同期满，乙方未按规定时间向甲方办理移交事项，乙方向甲方支付违约金元。</w:t>
      </w:r>
    </w:p>
    <w:p>
      <w:pPr>
        <w:spacing w:line="480" w:lineRule="exact"/>
        <w:ind w:firstLine="448" w:firstLineChars="200"/>
        <w:rPr>
          <w:rFonts w:eastAsiaTheme="minorEastAsia"/>
          <w:sz w:val="24"/>
          <w:szCs w:val="24"/>
        </w:rPr>
      </w:pPr>
      <w:r>
        <w:rPr>
          <w:rFonts w:eastAsiaTheme="minorEastAsia"/>
          <w:sz w:val="24"/>
          <w:szCs w:val="24"/>
        </w:rPr>
        <w:t>（五）若采购人部分人员拒绝、阻碍乙方对物业共用部位、共用设施设备进行维修、养护，造成损失的，甲方应当承担赔偿责任。</w:t>
      </w:r>
    </w:p>
    <w:p>
      <w:pPr>
        <w:spacing w:line="480" w:lineRule="exact"/>
        <w:ind w:firstLine="448" w:firstLineChars="200"/>
        <w:rPr>
          <w:rFonts w:eastAsiaTheme="minorEastAsia"/>
          <w:sz w:val="24"/>
          <w:szCs w:val="24"/>
        </w:rPr>
      </w:pPr>
      <w:r>
        <w:rPr>
          <w:rFonts w:eastAsiaTheme="minorEastAsia"/>
          <w:sz w:val="24"/>
          <w:szCs w:val="24"/>
        </w:rPr>
        <w:t>（六）甲、乙任何一方无正当理由提前终止合同的，应当向对方支付    元的违约金；违约方还应当承担超过违约金部分的经济损失。</w:t>
      </w:r>
    </w:p>
    <w:p>
      <w:pPr>
        <w:spacing w:line="480" w:lineRule="exact"/>
        <w:ind w:firstLine="448" w:firstLineChars="200"/>
        <w:rPr>
          <w:rFonts w:eastAsiaTheme="minorEastAsia"/>
          <w:sz w:val="24"/>
          <w:szCs w:val="24"/>
        </w:rPr>
      </w:pPr>
      <w:r>
        <w:rPr>
          <w:rFonts w:eastAsiaTheme="minorEastAsia"/>
          <w:sz w:val="24"/>
          <w:szCs w:val="24"/>
        </w:rPr>
        <w:t>（七）其他：</w:t>
      </w:r>
    </w:p>
    <w:p>
      <w:pPr>
        <w:spacing w:line="480" w:lineRule="exact"/>
        <w:ind w:firstLine="448" w:firstLineChars="200"/>
        <w:rPr>
          <w:rFonts w:eastAsiaTheme="minorEastAsia"/>
          <w:sz w:val="24"/>
          <w:szCs w:val="24"/>
        </w:rPr>
      </w:pPr>
    </w:p>
    <w:p>
      <w:pPr>
        <w:spacing w:line="480" w:lineRule="exact"/>
        <w:ind w:firstLine="448" w:firstLineChars="200"/>
        <w:rPr>
          <w:rFonts w:eastAsiaTheme="minorEastAsia"/>
          <w:sz w:val="24"/>
          <w:szCs w:val="24"/>
        </w:rPr>
      </w:pPr>
      <w:r>
        <w:rPr>
          <w:rFonts w:eastAsiaTheme="minorEastAsia"/>
          <w:sz w:val="24"/>
          <w:szCs w:val="24"/>
        </w:rPr>
        <w:t>第十一条质量纠纷的约定</w:t>
      </w:r>
    </w:p>
    <w:p>
      <w:pPr>
        <w:spacing w:line="480" w:lineRule="exact"/>
        <w:ind w:firstLine="448" w:firstLineChars="200"/>
        <w:rPr>
          <w:rFonts w:eastAsiaTheme="minorEastAsia"/>
          <w:sz w:val="24"/>
          <w:szCs w:val="24"/>
        </w:rPr>
      </w:pPr>
      <w:r>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pPr>
        <w:spacing w:line="480" w:lineRule="exact"/>
        <w:ind w:firstLine="448" w:firstLineChars="200"/>
        <w:rPr>
          <w:rFonts w:eastAsiaTheme="minorEastAsia"/>
          <w:sz w:val="24"/>
          <w:szCs w:val="24"/>
        </w:rPr>
      </w:pPr>
      <w:r>
        <w:rPr>
          <w:rFonts w:eastAsiaTheme="minorEastAsia"/>
          <w:sz w:val="24"/>
          <w:szCs w:val="24"/>
        </w:rPr>
        <w:t>第十二条不可抗力的约定</w:t>
      </w:r>
    </w:p>
    <w:p>
      <w:pPr>
        <w:spacing w:line="480" w:lineRule="exact"/>
        <w:ind w:firstLine="448" w:firstLineChars="200"/>
        <w:rPr>
          <w:rFonts w:eastAsiaTheme="minorEastAsia"/>
          <w:sz w:val="24"/>
          <w:szCs w:val="24"/>
        </w:rPr>
      </w:pPr>
      <w:r>
        <w:rPr>
          <w:rFonts w:eastAsiaTheme="minorEastAsia"/>
          <w:sz w:val="24"/>
          <w:szCs w:val="24"/>
        </w:rPr>
        <w:t>本合同执行期间，如遇不可抗力，致使合同无法履行时，双方应当按有关法律规定及时协商处理。</w:t>
      </w:r>
    </w:p>
    <w:p>
      <w:pPr>
        <w:spacing w:line="480" w:lineRule="exact"/>
        <w:ind w:firstLine="448" w:firstLineChars="200"/>
        <w:rPr>
          <w:rFonts w:eastAsiaTheme="minorEastAsia"/>
          <w:sz w:val="24"/>
          <w:szCs w:val="24"/>
        </w:rPr>
      </w:pPr>
      <w:r>
        <w:rPr>
          <w:rFonts w:eastAsiaTheme="minorEastAsia"/>
          <w:sz w:val="24"/>
          <w:szCs w:val="24"/>
        </w:rPr>
        <w:t>第十三条免责条款</w:t>
      </w:r>
    </w:p>
    <w:p>
      <w:pPr>
        <w:spacing w:line="480" w:lineRule="exact"/>
        <w:ind w:firstLine="448" w:firstLineChars="200"/>
        <w:rPr>
          <w:rFonts w:eastAsiaTheme="minorEastAsia"/>
          <w:sz w:val="24"/>
          <w:szCs w:val="24"/>
        </w:rPr>
      </w:pPr>
      <w:r>
        <w:rPr>
          <w:rFonts w:eastAsiaTheme="minorEastAsia"/>
          <w:sz w:val="24"/>
          <w:szCs w:val="24"/>
        </w:rPr>
        <w:t>以下情况乙方不承担责任：</w:t>
      </w:r>
    </w:p>
    <w:p>
      <w:pPr>
        <w:spacing w:line="480" w:lineRule="exact"/>
        <w:ind w:firstLine="448" w:firstLineChars="200"/>
        <w:rPr>
          <w:rFonts w:eastAsiaTheme="minorEastAsia"/>
          <w:sz w:val="24"/>
          <w:szCs w:val="24"/>
        </w:rPr>
      </w:pPr>
      <w:r>
        <w:rPr>
          <w:rFonts w:eastAsiaTheme="minorEastAsia"/>
          <w:sz w:val="24"/>
          <w:szCs w:val="24"/>
        </w:rPr>
        <w:t>1、乙方已履行本合同约定义务，但因物业本身固有瑕疵造成损失的；</w:t>
      </w:r>
    </w:p>
    <w:p>
      <w:pPr>
        <w:spacing w:line="480" w:lineRule="exact"/>
        <w:ind w:firstLine="448" w:firstLineChars="200"/>
        <w:rPr>
          <w:rFonts w:eastAsiaTheme="minorEastAsia"/>
          <w:sz w:val="24"/>
          <w:szCs w:val="24"/>
        </w:rPr>
      </w:pPr>
      <w:r>
        <w:rPr>
          <w:rFonts w:eastAsiaTheme="minorEastAsia"/>
          <w:sz w:val="24"/>
          <w:szCs w:val="24"/>
        </w:rPr>
        <w:t>2、因维修养护物业共用部位、共用设施设备需要且事先已告知采购人，暂时停水、停电、停止共用设施设备使用等造成损失的；</w:t>
      </w:r>
    </w:p>
    <w:p>
      <w:pPr>
        <w:spacing w:line="480" w:lineRule="exact"/>
        <w:ind w:firstLine="448" w:firstLineChars="200"/>
        <w:rPr>
          <w:rFonts w:eastAsiaTheme="minorEastAsia"/>
          <w:sz w:val="24"/>
          <w:szCs w:val="24"/>
        </w:rPr>
      </w:pPr>
      <w:r>
        <w:rPr>
          <w:rFonts w:eastAsiaTheme="minorEastAsia"/>
          <w:sz w:val="24"/>
          <w:szCs w:val="24"/>
        </w:rPr>
        <w:t>3、因非乙方责任出现供水、供电、供气、供热、通讯、有线电视及其他共用设施设备运行障碍造成损失的。</w:t>
      </w:r>
    </w:p>
    <w:p>
      <w:pPr>
        <w:spacing w:line="480" w:lineRule="exact"/>
        <w:ind w:firstLine="448" w:firstLineChars="200"/>
        <w:rPr>
          <w:rFonts w:eastAsiaTheme="minorEastAsia"/>
          <w:sz w:val="24"/>
          <w:szCs w:val="24"/>
        </w:rPr>
      </w:pPr>
      <w:r>
        <w:rPr>
          <w:rFonts w:eastAsiaTheme="minorEastAsia"/>
          <w:sz w:val="24"/>
          <w:szCs w:val="24"/>
        </w:rPr>
        <w:t>第十四条合同的解除</w:t>
      </w:r>
    </w:p>
    <w:p>
      <w:pPr>
        <w:spacing w:line="480" w:lineRule="exact"/>
        <w:ind w:firstLine="448" w:firstLineChars="200"/>
        <w:rPr>
          <w:rFonts w:eastAsiaTheme="minorEastAsia"/>
          <w:sz w:val="24"/>
          <w:szCs w:val="24"/>
        </w:rPr>
      </w:pPr>
      <w:r>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pPr>
        <w:spacing w:line="480" w:lineRule="exact"/>
        <w:ind w:firstLine="448" w:firstLineChars="200"/>
        <w:rPr>
          <w:rFonts w:eastAsiaTheme="minorEastAsia"/>
          <w:sz w:val="24"/>
          <w:szCs w:val="24"/>
        </w:rPr>
      </w:pPr>
      <w:r>
        <w:rPr>
          <w:rFonts w:eastAsiaTheme="minorEastAsia"/>
          <w:sz w:val="24"/>
          <w:szCs w:val="24"/>
        </w:rPr>
        <w:t>合同解除后，按照有关规定办理相关交接手续。</w:t>
      </w:r>
    </w:p>
    <w:p>
      <w:pPr>
        <w:spacing w:line="480" w:lineRule="exact"/>
        <w:ind w:firstLine="448" w:firstLineChars="200"/>
        <w:rPr>
          <w:rFonts w:eastAsiaTheme="minorEastAsia"/>
          <w:sz w:val="24"/>
          <w:szCs w:val="24"/>
        </w:rPr>
      </w:pPr>
      <w:r>
        <w:rPr>
          <w:rFonts w:eastAsiaTheme="minorEastAsia"/>
          <w:sz w:val="24"/>
          <w:szCs w:val="24"/>
        </w:rPr>
        <w:t>第十五条争议处理</w:t>
      </w:r>
    </w:p>
    <w:p>
      <w:pPr>
        <w:spacing w:line="480" w:lineRule="exact"/>
        <w:ind w:firstLine="448" w:firstLineChars="200"/>
        <w:rPr>
          <w:rFonts w:eastAsiaTheme="minorEastAsia"/>
          <w:sz w:val="24"/>
          <w:szCs w:val="24"/>
        </w:rPr>
      </w:pPr>
      <w:r>
        <w:rPr>
          <w:rFonts w:eastAsiaTheme="minorEastAsia"/>
          <w:sz w:val="24"/>
          <w:szCs w:val="24"/>
        </w:rPr>
        <w:t>由于甲、乙双方在履行本合同过程中出现问题，由甲、乙双方直接交涉解决，包括采用诉诸法律的手段。</w:t>
      </w:r>
    </w:p>
    <w:p>
      <w:pPr>
        <w:spacing w:line="480" w:lineRule="exact"/>
        <w:ind w:firstLine="448" w:firstLineChars="200"/>
        <w:rPr>
          <w:rFonts w:eastAsiaTheme="minorEastAsia"/>
          <w:sz w:val="24"/>
          <w:szCs w:val="24"/>
        </w:rPr>
      </w:pPr>
      <w:r>
        <w:rPr>
          <w:rFonts w:eastAsiaTheme="minorEastAsia"/>
          <w:color w:val="000000"/>
          <w:sz w:val="24"/>
          <w:szCs w:val="24"/>
        </w:rPr>
        <w:t>本合同未作明示约定，而又有相关法律、法规规定的，从其规定。本合同发生争议产生的诉讼，由合同履行所在地人民法院管辖。</w:t>
      </w:r>
    </w:p>
    <w:p>
      <w:pPr>
        <w:spacing w:line="480" w:lineRule="exact"/>
        <w:ind w:firstLine="448" w:firstLineChars="200"/>
        <w:rPr>
          <w:rFonts w:eastAsiaTheme="minorEastAsia"/>
          <w:sz w:val="24"/>
          <w:szCs w:val="24"/>
        </w:rPr>
      </w:pPr>
      <w:r>
        <w:rPr>
          <w:rFonts w:eastAsiaTheme="minorEastAsia"/>
          <w:sz w:val="24"/>
          <w:szCs w:val="24"/>
        </w:rPr>
        <w:t>第十六条合同附件</w:t>
      </w:r>
    </w:p>
    <w:p>
      <w:pPr>
        <w:spacing w:line="480" w:lineRule="exact"/>
        <w:ind w:firstLine="448" w:firstLineChars="200"/>
        <w:rPr>
          <w:rFonts w:eastAsiaTheme="minorEastAsia"/>
          <w:sz w:val="24"/>
          <w:szCs w:val="24"/>
        </w:rPr>
      </w:pPr>
      <w:r>
        <w:rPr>
          <w:rFonts w:eastAsiaTheme="minorEastAsia"/>
          <w:sz w:val="24"/>
          <w:szCs w:val="24"/>
        </w:rPr>
        <w:t>有关涉及本合同乙方向天津市政府采购中心所提交的投标文件及有关澄清资料和服务承诺均视为本合同不可分割的部分，对乙方具有约束力。</w:t>
      </w:r>
    </w:p>
    <w:p>
      <w:pPr>
        <w:spacing w:line="480" w:lineRule="exact"/>
        <w:ind w:firstLine="448" w:firstLineChars="200"/>
        <w:rPr>
          <w:rFonts w:eastAsiaTheme="minorEastAsia"/>
          <w:sz w:val="24"/>
          <w:szCs w:val="24"/>
        </w:rPr>
      </w:pPr>
      <w:r>
        <w:rPr>
          <w:rFonts w:eastAsiaTheme="minorEastAsia"/>
          <w:sz w:val="24"/>
          <w:szCs w:val="24"/>
        </w:rPr>
        <w:t>本合同及其附件和合同特殊条款中未规定的事宜，均遵照国家和本市有关法律、法规和规章执行。</w:t>
      </w:r>
    </w:p>
    <w:p>
      <w:pPr>
        <w:spacing w:line="480" w:lineRule="exact"/>
        <w:ind w:firstLine="448" w:firstLineChars="200"/>
        <w:rPr>
          <w:rFonts w:eastAsiaTheme="minorEastAsia"/>
          <w:sz w:val="24"/>
          <w:szCs w:val="24"/>
        </w:rPr>
      </w:pPr>
      <w:r>
        <w:rPr>
          <w:rFonts w:eastAsiaTheme="minorEastAsia"/>
          <w:sz w:val="24"/>
          <w:szCs w:val="24"/>
        </w:rPr>
        <w:t>第十七条合同生效</w:t>
      </w:r>
    </w:p>
    <w:p>
      <w:pPr>
        <w:spacing w:line="480" w:lineRule="exact"/>
        <w:ind w:firstLine="448" w:firstLineChars="200"/>
        <w:rPr>
          <w:rFonts w:eastAsiaTheme="minorEastAsia"/>
          <w:sz w:val="24"/>
          <w:szCs w:val="24"/>
        </w:rPr>
      </w:pPr>
      <w:r>
        <w:rPr>
          <w:rFonts w:eastAsiaTheme="minorEastAsia"/>
          <w:sz w:val="24"/>
          <w:szCs w:val="24"/>
        </w:rPr>
        <w:t>本合同一式</w:t>
      </w:r>
      <w:r>
        <w:rPr>
          <w:rFonts w:hint="eastAsia" w:eastAsiaTheme="minorEastAsia"/>
          <w:sz w:val="24"/>
          <w:szCs w:val="24"/>
        </w:rPr>
        <w:t xml:space="preserve">  </w:t>
      </w:r>
      <w:r>
        <w:rPr>
          <w:rFonts w:eastAsiaTheme="minorEastAsia"/>
          <w:sz w:val="24"/>
          <w:szCs w:val="24"/>
        </w:rPr>
        <w:t>份，甲方持</w:t>
      </w:r>
      <w:r>
        <w:rPr>
          <w:rFonts w:hint="eastAsia" w:eastAsiaTheme="minorEastAsia"/>
          <w:sz w:val="24"/>
          <w:szCs w:val="24"/>
        </w:rPr>
        <w:t xml:space="preserve">   </w:t>
      </w:r>
      <w:r>
        <w:rPr>
          <w:rFonts w:eastAsiaTheme="minorEastAsia"/>
          <w:sz w:val="24"/>
          <w:szCs w:val="24"/>
        </w:rPr>
        <w:t>份，</w:t>
      </w:r>
      <w:r>
        <w:rPr>
          <w:rFonts w:hint="eastAsia" w:eastAsiaTheme="minorEastAsia"/>
          <w:sz w:val="24"/>
          <w:szCs w:val="24"/>
        </w:rPr>
        <w:t>乙</w:t>
      </w:r>
      <w:r>
        <w:rPr>
          <w:rFonts w:eastAsiaTheme="minorEastAsia"/>
          <w:sz w:val="24"/>
          <w:szCs w:val="24"/>
        </w:rPr>
        <w:t>方持</w:t>
      </w:r>
      <w:r>
        <w:rPr>
          <w:rFonts w:hint="eastAsia" w:eastAsiaTheme="minorEastAsia"/>
          <w:sz w:val="24"/>
          <w:szCs w:val="24"/>
        </w:rPr>
        <w:t xml:space="preserve">   </w:t>
      </w:r>
      <w:r>
        <w:rPr>
          <w:rFonts w:eastAsiaTheme="minorEastAsia"/>
          <w:sz w:val="24"/>
          <w:szCs w:val="24"/>
        </w:rPr>
        <w:t>份，均具同等效力，签字盖章后生效。</w:t>
      </w:r>
    </w:p>
    <w:p>
      <w:pPr>
        <w:spacing w:line="480" w:lineRule="exact"/>
        <w:ind w:firstLine="448" w:firstLineChars="200"/>
        <w:rPr>
          <w:rFonts w:eastAsiaTheme="minorEastAsia"/>
          <w:sz w:val="24"/>
          <w:szCs w:val="24"/>
        </w:rPr>
      </w:pPr>
    </w:p>
    <w:p>
      <w:pPr>
        <w:tabs>
          <w:tab w:val="left" w:pos="360"/>
        </w:tabs>
        <w:spacing w:line="516" w:lineRule="exact"/>
        <w:ind w:firstLine="448" w:firstLineChars="200"/>
        <w:rPr>
          <w:rFonts w:eastAsiaTheme="minorEastAsia"/>
          <w:color w:val="000000"/>
          <w:sz w:val="24"/>
          <w:szCs w:val="24"/>
        </w:rPr>
      </w:pPr>
      <w:r>
        <w:rPr>
          <w:rFonts w:eastAsiaTheme="minorEastAsia"/>
          <w:sz w:val="24"/>
          <w:szCs w:val="24"/>
        </w:rPr>
        <w:t>采购人-甲方（公章）</w:t>
      </w:r>
      <w:r>
        <w:rPr>
          <w:rFonts w:eastAsiaTheme="minorEastAsia"/>
          <w:color w:val="000000"/>
          <w:sz w:val="24"/>
          <w:szCs w:val="24"/>
        </w:rPr>
        <w:t xml:space="preserve">：           </w:t>
      </w:r>
      <w:r>
        <w:rPr>
          <w:rFonts w:eastAsiaTheme="minorEastAsia"/>
          <w:sz w:val="24"/>
          <w:szCs w:val="24"/>
        </w:rPr>
        <w:t>供应商-乙方（公章）</w:t>
      </w:r>
      <w:r>
        <w:rPr>
          <w:rFonts w:eastAsiaTheme="minorEastAsia"/>
          <w:color w:val="000000"/>
          <w:sz w:val="24"/>
          <w:szCs w:val="24"/>
        </w:rPr>
        <w:t>：</w:t>
      </w:r>
    </w:p>
    <w:p>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地址：                         地址：</w:t>
      </w:r>
    </w:p>
    <w:p>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法定代表人：                   法定代表人：</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委托代理人：                   委托代理人：</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电话：                         电话：</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时间：         年        月         日</w:t>
      </w:r>
    </w:p>
    <w:p>
      <w:pPr>
        <w:jc w:val="center"/>
        <w:rPr>
          <w:rFonts w:eastAsiaTheme="minorEastAsia"/>
          <w:sz w:val="24"/>
          <w:szCs w:val="24"/>
        </w:rPr>
      </w:pPr>
    </w:p>
    <w:p>
      <w:pPr>
        <w:jc w:val="center"/>
        <w:rPr>
          <w:rFonts w:eastAsiaTheme="minorEastAsia"/>
          <w:sz w:val="24"/>
          <w:szCs w:val="24"/>
        </w:rPr>
      </w:pPr>
    </w:p>
    <w:p>
      <w:pPr>
        <w:widowControl/>
        <w:jc w:val="center"/>
        <w:rPr>
          <w:rFonts w:eastAsiaTheme="minorEastAsia"/>
          <w:b/>
          <w:bCs/>
          <w:sz w:val="24"/>
          <w:szCs w:val="24"/>
        </w:rPr>
      </w:pPr>
      <w:r>
        <w:rPr>
          <w:rFonts w:eastAsiaTheme="minorEastAsia"/>
          <w:b/>
          <w:bCs/>
          <w:sz w:val="24"/>
          <w:szCs w:val="24"/>
        </w:rPr>
        <w:t>合同特殊条款</w:t>
      </w:r>
    </w:p>
    <w:p>
      <w:pPr>
        <w:tabs>
          <w:tab w:val="left" w:pos="360"/>
        </w:tabs>
        <w:spacing w:line="520" w:lineRule="exact"/>
        <w:ind w:firstLine="383" w:firstLineChars="171"/>
        <w:rPr>
          <w:rFonts w:eastAsiaTheme="minorEastAsia"/>
          <w:color w:val="000000"/>
          <w:sz w:val="24"/>
          <w:szCs w:val="24"/>
        </w:rPr>
      </w:pPr>
    </w:p>
    <w:p>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合同特殊条款是合同一般条款的补充和修改。如果两者之间有抵触，应以特殊条款为准。</w:t>
      </w:r>
    </w:p>
    <w:p>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合同特殊条款由甲、乙双方根据采购项目的具体情况协商拟订。</w:t>
      </w:r>
    </w:p>
    <w:p>
      <w:pPr>
        <w:autoSpaceDN w:val="0"/>
        <w:spacing w:line="360" w:lineRule="auto"/>
        <w:rPr>
          <w:b/>
          <w:bCs/>
        </w:rPr>
      </w:pPr>
    </w:p>
    <w:p>
      <w:pPr>
        <w:autoSpaceDN w:val="0"/>
        <w:spacing w:line="360" w:lineRule="auto"/>
        <w:rPr>
          <w:b/>
          <w:bCs/>
        </w:rPr>
      </w:pPr>
    </w:p>
    <w:p>
      <w:pPr>
        <w:widowControl/>
        <w:jc w:val="left"/>
        <w:rPr>
          <w:b/>
          <w:bCs/>
        </w:rPr>
      </w:pPr>
      <w:r>
        <w:rPr>
          <w:b/>
          <w:bCs/>
        </w:rPr>
        <w:br w:type="page"/>
      </w:r>
    </w:p>
    <w:p>
      <w:pPr>
        <w:pStyle w:val="17"/>
        <w:rPr>
          <w:rFonts w:ascii="Times New Roman" w:hAnsi="Times New Roman"/>
        </w:rPr>
      </w:pPr>
      <w:r>
        <w:rPr>
          <w:rFonts w:ascii="Times New Roman" w:hAnsi="Times New Roman"/>
        </w:rPr>
        <w:t>第五部分  投标文件格式</w:t>
      </w:r>
    </w:p>
    <w:p>
      <w:pPr>
        <w:autoSpaceDN w:val="0"/>
        <w:spacing w:line="360" w:lineRule="auto"/>
        <w:jc w:val="center"/>
        <w:rPr>
          <w:b/>
          <w:bCs/>
          <w:sz w:val="24"/>
        </w:rPr>
      </w:pPr>
      <w:r>
        <w:rPr>
          <w:b/>
          <w:bCs/>
          <w:sz w:val="24"/>
        </w:rPr>
        <w:t>投标文件封面格式</w:t>
      </w:r>
    </w:p>
    <w:p>
      <w:pPr>
        <w:autoSpaceDE w:val="0"/>
        <w:autoSpaceDN w:val="0"/>
        <w:adjustRightInd w:val="0"/>
        <w:spacing w:line="520" w:lineRule="exact"/>
      </w:pPr>
    </w:p>
    <w:p>
      <w:pPr>
        <w:autoSpaceDE w:val="0"/>
        <w:autoSpaceDN w:val="0"/>
        <w:adjustRightInd w:val="0"/>
        <w:spacing w:line="520" w:lineRule="exact"/>
        <w:rPr>
          <w:b/>
          <w:kern w:val="0"/>
          <w:sz w:val="24"/>
        </w:rPr>
      </w:pPr>
      <w:r>
        <w:drawing>
          <wp:anchor distT="0" distB="0" distL="114300" distR="114300" simplePos="0" relativeHeight="251662336"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pPr>
        <w:autoSpaceDE w:val="0"/>
        <w:autoSpaceDN w:val="0"/>
        <w:adjustRightInd w:val="0"/>
        <w:spacing w:line="520" w:lineRule="exact"/>
        <w:rPr>
          <w:b/>
          <w:kern w:val="0"/>
          <w:sz w:val="24"/>
        </w:rPr>
      </w:pPr>
    </w:p>
    <w:p>
      <w:pPr>
        <w:autoSpaceDE w:val="0"/>
        <w:autoSpaceDN w:val="0"/>
        <w:adjustRightInd w:val="0"/>
        <w:spacing w:line="520" w:lineRule="exact"/>
        <w:rPr>
          <w:b/>
          <w:kern w:val="0"/>
          <w:sz w:val="24"/>
        </w:rPr>
      </w:pPr>
    </w:p>
    <w:p>
      <w:pPr>
        <w:autoSpaceDE w:val="0"/>
        <w:autoSpaceDN w:val="0"/>
        <w:adjustRightInd w:val="0"/>
        <w:jc w:val="center"/>
        <w:rPr>
          <w:kern w:val="0"/>
          <w:sz w:val="144"/>
          <w:szCs w:val="144"/>
        </w:rPr>
      </w:pPr>
      <w:r>
        <w:rPr>
          <w:sz w:val="160"/>
          <w:szCs w:val="84"/>
        </w:rPr>
        <w:t>投</w:t>
      </w:r>
      <w:r>
        <w:rPr>
          <w:sz w:val="90"/>
          <w:szCs w:val="90"/>
        </w:rPr>
        <w:t xml:space="preserve"> </w:t>
      </w:r>
      <w:r>
        <w:rPr>
          <w:sz w:val="160"/>
          <w:szCs w:val="84"/>
        </w:rPr>
        <w:t>标</w:t>
      </w:r>
      <w:r>
        <w:rPr>
          <w:sz w:val="84"/>
          <w:szCs w:val="84"/>
        </w:rPr>
        <w:t xml:space="preserve"> </w:t>
      </w:r>
      <w:r>
        <w:rPr>
          <w:sz w:val="160"/>
          <w:szCs w:val="84"/>
        </w:rPr>
        <w:t>文</w:t>
      </w:r>
      <w:r>
        <w:rPr>
          <w:sz w:val="84"/>
          <w:szCs w:val="84"/>
        </w:rPr>
        <w:t xml:space="preserve"> </w:t>
      </w:r>
      <w:r>
        <w:rPr>
          <w:sz w:val="160"/>
          <w:szCs w:val="84"/>
        </w:rPr>
        <w:t>件</w:t>
      </w:r>
    </w:p>
    <w:p>
      <w:pPr>
        <w:autoSpaceDE w:val="0"/>
        <w:autoSpaceDN w:val="0"/>
        <w:adjustRightInd w:val="0"/>
        <w:spacing w:line="520" w:lineRule="exact"/>
        <w:rPr>
          <w:b/>
          <w:kern w:val="0"/>
          <w:sz w:val="36"/>
          <w:szCs w:val="36"/>
        </w:rPr>
      </w:pPr>
    </w:p>
    <w:p>
      <w:pPr>
        <w:autoSpaceDE w:val="0"/>
        <w:autoSpaceDN w:val="0"/>
        <w:adjustRightInd w:val="0"/>
        <w:spacing w:line="520" w:lineRule="exact"/>
        <w:jc w:val="center"/>
        <w:rPr>
          <w:b/>
          <w:color w:val="FF0000"/>
          <w:kern w:val="0"/>
          <w:sz w:val="24"/>
        </w:rPr>
      </w:pPr>
      <w:r>
        <w:rPr>
          <w:b/>
          <w:color w:val="FF0000"/>
          <w:kern w:val="0"/>
          <w:sz w:val="24"/>
        </w:rPr>
        <w:t>（加盖电子签章）</w:t>
      </w:r>
    </w:p>
    <w:p>
      <w:pPr>
        <w:spacing w:before="85" w:beforeLines="30" w:after="199" w:afterLines="70" w:line="540" w:lineRule="exact"/>
        <w:ind w:left="582" w:leftChars="300"/>
        <w:rPr>
          <w:b/>
          <w:sz w:val="34"/>
          <w:szCs w:val="34"/>
        </w:rPr>
      </w:pPr>
      <w:r>
        <w:rPr>
          <w:b/>
          <w:sz w:val="34"/>
          <w:szCs w:val="34"/>
        </w:rPr>
        <w:t>项目编号：</w:t>
      </w:r>
    </w:p>
    <w:p>
      <w:pPr>
        <w:spacing w:before="85" w:beforeLines="30" w:after="199" w:afterLines="70" w:line="540" w:lineRule="exact"/>
        <w:ind w:left="2027" w:leftChars="300" w:hanging="1445" w:hangingChars="446"/>
        <w:rPr>
          <w:b/>
          <w:sz w:val="34"/>
          <w:szCs w:val="34"/>
        </w:rPr>
      </w:pPr>
      <w:r>
        <w:rPr>
          <w:b/>
          <w:sz w:val="34"/>
          <w:szCs w:val="34"/>
        </w:rPr>
        <w:t>项目名称：</w:t>
      </w:r>
    </w:p>
    <w:p>
      <w:pPr>
        <w:spacing w:before="85" w:beforeLines="30" w:after="199" w:afterLines="70" w:line="540" w:lineRule="exact"/>
        <w:ind w:left="2027" w:leftChars="300" w:hanging="1445" w:hangingChars="446"/>
        <w:rPr>
          <w:b/>
          <w:sz w:val="34"/>
          <w:szCs w:val="34"/>
        </w:rPr>
      </w:pPr>
      <w:r>
        <w:rPr>
          <w:b/>
          <w:sz w:val="34"/>
          <w:szCs w:val="34"/>
        </w:rPr>
        <w:t>投标包号：</w:t>
      </w:r>
    </w:p>
    <w:p>
      <w:pPr>
        <w:spacing w:before="85" w:beforeLines="30" w:after="199" w:afterLines="70" w:line="540" w:lineRule="exact"/>
        <w:ind w:left="582" w:leftChars="300"/>
        <w:rPr>
          <w:b/>
          <w:sz w:val="34"/>
          <w:szCs w:val="34"/>
        </w:rPr>
      </w:pPr>
      <w:r>
        <w:rPr>
          <w:b/>
          <w:sz w:val="34"/>
          <w:szCs w:val="34"/>
        </w:rPr>
        <w:t>投标单位名称：</w:t>
      </w:r>
    </w:p>
    <w:p>
      <w:pPr>
        <w:spacing w:before="85" w:beforeLines="30" w:after="199" w:afterLines="70" w:line="540" w:lineRule="exact"/>
        <w:ind w:left="582" w:leftChars="300"/>
        <w:rPr>
          <w:b/>
          <w:kern w:val="0"/>
          <w:sz w:val="34"/>
          <w:szCs w:val="34"/>
        </w:rPr>
      </w:pPr>
      <w:r>
        <w:rPr>
          <w:rFonts w:hint="eastAsia"/>
          <w:b/>
          <w:kern w:val="0"/>
          <w:sz w:val="34"/>
          <w:szCs w:val="34"/>
        </w:rPr>
        <w:t>投标代表人姓名：</w:t>
      </w: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bCs/>
          <w:color w:val="000000"/>
          <w:sz w:val="24"/>
          <w:lang w:val="zh-CN"/>
        </w:rPr>
      </w:pPr>
      <w:r>
        <w:rPr>
          <w:b/>
          <w:sz w:val="34"/>
          <w:szCs w:val="34"/>
        </w:rPr>
        <w:t>投标日期：   年   月   日</w:t>
      </w:r>
    </w:p>
    <w:p>
      <w:pPr>
        <w:widowControl/>
        <w:jc w:val="left"/>
        <w:rPr>
          <w:b/>
          <w:sz w:val="24"/>
        </w:rPr>
      </w:pPr>
      <w:r>
        <w:rPr>
          <w:b/>
          <w:sz w:val="24"/>
        </w:rPr>
        <w:br w:type="page"/>
      </w:r>
    </w:p>
    <w:p>
      <w:pPr>
        <w:autoSpaceDN w:val="0"/>
        <w:spacing w:line="360" w:lineRule="auto"/>
        <w:jc w:val="center"/>
        <w:rPr>
          <w:b/>
          <w:bCs/>
          <w:sz w:val="24"/>
        </w:rPr>
      </w:pPr>
      <w:r>
        <w:rPr>
          <w:b/>
          <w:bCs/>
          <w:sz w:val="24"/>
        </w:rPr>
        <w:t>投标文件总目录</w:t>
      </w:r>
    </w:p>
    <w:p>
      <w:pPr>
        <w:autoSpaceDN w:val="0"/>
        <w:spacing w:line="360" w:lineRule="auto"/>
        <w:jc w:val="center"/>
        <w:rPr>
          <w:b/>
          <w:bCs/>
          <w:sz w:val="24"/>
        </w:rPr>
      </w:pPr>
      <w:r>
        <w:rPr>
          <w:b/>
          <w:bCs/>
          <w:sz w:val="24"/>
        </w:rPr>
        <w:t>（投标人自行编制）</w:t>
      </w:r>
    </w:p>
    <w:p>
      <w:pPr>
        <w:widowControl/>
        <w:jc w:val="left"/>
        <w:rPr>
          <w:b/>
          <w:sz w:val="24"/>
        </w:rPr>
      </w:pPr>
      <w:r>
        <w:rPr>
          <w:b/>
          <w:sz w:val="24"/>
        </w:rPr>
        <w:br w:type="page"/>
      </w:r>
    </w:p>
    <w:p>
      <w:pPr>
        <w:widowControl/>
        <w:jc w:val="center"/>
        <w:rPr>
          <w:b/>
          <w:sz w:val="24"/>
        </w:rPr>
      </w:pPr>
      <w:r>
        <w:rPr>
          <w:b/>
          <w:sz w:val="24"/>
        </w:rPr>
        <w:t>评分因素及评标标准页码检索</w:t>
      </w:r>
    </w:p>
    <w:p>
      <w:pPr>
        <w:widowControl/>
        <w:jc w:val="center"/>
        <w:rPr>
          <w:b/>
          <w:sz w:val="24"/>
        </w:rPr>
      </w:pPr>
      <w:r>
        <w:rPr>
          <w:b/>
          <w:bCs/>
          <w:sz w:val="24"/>
        </w:rPr>
        <w:t>（需投标人按招标文件“评分因素及评标标准”中每个评分项逐项列明页码）</w:t>
      </w:r>
    </w:p>
    <w:p>
      <w:pPr>
        <w:widowControl/>
        <w:jc w:val="left"/>
        <w:rPr>
          <w:b/>
          <w:sz w:val="24"/>
        </w:rPr>
      </w:pPr>
    </w:p>
    <w:p>
      <w:pPr>
        <w:widowControl/>
        <w:jc w:val="left"/>
        <w:rPr>
          <w:sz w:val="24"/>
        </w:rPr>
      </w:pPr>
      <w:r>
        <w:rPr>
          <w:b/>
          <w:sz w:val="24"/>
        </w:rPr>
        <w:br w:type="page"/>
      </w:r>
      <w:r>
        <w:rPr>
          <w:b/>
          <w:sz w:val="24"/>
        </w:rPr>
        <w:t>附件1</w:t>
      </w:r>
      <w:r>
        <w:rPr>
          <w:sz w:val="24"/>
        </w:rPr>
        <w:t xml:space="preserve">                        </w:t>
      </w:r>
    </w:p>
    <w:p>
      <w:pPr>
        <w:tabs>
          <w:tab w:val="left" w:pos="360"/>
        </w:tabs>
        <w:spacing w:line="560" w:lineRule="exact"/>
        <w:jc w:val="center"/>
        <w:rPr>
          <w:b/>
          <w:sz w:val="24"/>
        </w:rPr>
      </w:pPr>
      <w:r>
        <w:rPr>
          <w:b/>
          <w:sz w:val="24"/>
        </w:rPr>
        <w:t>投标书</w:t>
      </w:r>
    </w:p>
    <w:p>
      <w:pPr>
        <w:spacing w:line="560" w:lineRule="exact"/>
        <w:rPr>
          <w:sz w:val="24"/>
        </w:rPr>
      </w:pPr>
      <w:r>
        <w:rPr>
          <w:sz w:val="24"/>
        </w:rPr>
        <w:t>致：天津市政府采购中心</w:t>
      </w:r>
    </w:p>
    <w:p>
      <w:pPr>
        <w:spacing w:line="360" w:lineRule="auto"/>
        <w:ind w:firstLine="448" w:firstLineChars="200"/>
        <w:rPr>
          <w:sz w:val="24"/>
        </w:rPr>
      </w:pPr>
      <w:r>
        <w:rPr>
          <w:sz w:val="24"/>
        </w:rPr>
        <w:t>根据贵方为天津市</w:t>
      </w:r>
      <w:r>
        <w:rPr>
          <w:sz w:val="24"/>
          <w:u w:val="single"/>
        </w:rPr>
        <w:t xml:space="preserve">                  </w:t>
      </w:r>
      <w:r>
        <w:rPr>
          <w:sz w:val="24"/>
        </w:rPr>
        <w:t>项目（项目编号：</w:t>
      </w:r>
      <w:r>
        <w:rPr>
          <w:sz w:val="24"/>
          <w:u w:val="single"/>
        </w:rPr>
        <w:t xml:space="preserve">             </w:t>
      </w:r>
      <w:r>
        <w:rPr>
          <w:sz w:val="24"/>
        </w:rPr>
        <w:t>）的投标邀请，投标人代表</w:t>
      </w:r>
      <w:r>
        <w:rPr>
          <w:sz w:val="24"/>
          <w:u w:val="single"/>
        </w:rPr>
        <w:t xml:space="preserve">                           </w:t>
      </w:r>
      <w:r>
        <w:rPr>
          <w:sz w:val="24"/>
        </w:rPr>
        <w:t>（姓名</w:t>
      </w:r>
      <w:r>
        <w:rPr>
          <w:sz w:val="24"/>
          <w:lang w:val="en-GB"/>
        </w:rPr>
        <w:t>/</w:t>
      </w:r>
      <w:r>
        <w:rPr>
          <w:sz w:val="24"/>
        </w:rPr>
        <w:t>职务）经正式授权并代表我公司</w:t>
      </w:r>
      <w:r>
        <w:rPr>
          <w:sz w:val="24"/>
          <w:u w:val="single"/>
        </w:rPr>
        <w:t xml:space="preserve">                           </w:t>
      </w:r>
      <w:r>
        <w:rPr>
          <w:sz w:val="24"/>
        </w:rPr>
        <w:t>（投标单位名称、地址）提交网上应答及上传加盖电子签章的投标文件。</w:t>
      </w:r>
    </w:p>
    <w:p>
      <w:pPr>
        <w:spacing w:line="360" w:lineRule="auto"/>
        <w:ind w:firstLine="448" w:firstLineChars="200"/>
        <w:rPr>
          <w:sz w:val="24"/>
        </w:rPr>
      </w:pPr>
      <w:r>
        <w:rPr>
          <w:sz w:val="24"/>
        </w:rPr>
        <w:t>据此函，投标人代表宣布同意如下：</w:t>
      </w:r>
    </w:p>
    <w:p>
      <w:pPr>
        <w:spacing w:line="360" w:lineRule="auto"/>
        <w:ind w:firstLine="448" w:firstLineChars="200"/>
        <w:rPr>
          <w:sz w:val="24"/>
        </w:rPr>
      </w:pPr>
      <w:r>
        <w:rPr>
          <w:sz w:val="24"/>
        </w:rPr>
        <w:t>1. 所附投标报价表中规定的应提供服务的投标总价为：</w:t>
      </w:r>
    </w:p>
    <w:p>
      <w:pPr>
        <w:spacing w:line="360" w:lineRule="auto"/>
        <w:ind w:firstLine="448" w:firstLineChars="200"/>
        <w:rPr>
          <w:sz w:val="24"/>
        </w:rPr>
      </w:pPr>
      <w:r>
        <w:rPr>
          <w:sz w:val="24"/>
        </w:rPr>
        <w:t>第   包，￥</w:t>
      </w:r>
      <w:r>
        <w:rPr>
          <w:sz w:val="24"/>
          <w:u w:val="single"/>
        </w:rPr>
        <w:t xml:space="preserve">      </w:t>
      </w:r>
      <w:r>
        <w:rPr>
          <w:sz w:val="24"/>
        </w:rPr>
        <w:t>元（人民币），大写</w:t>
      </w:r>
      <w:r>
        <w:rPr>
          <w:sz w:val="24"/>
          <w:u w:val="single"/>
        </w:rPr>
        <w:t xml:space="preserve">                   </w:t>
      </w:r>
      <w:r>
        <w:rPr>
          <w:sz w:val="24"/>
        </w:rPr>
        <w:t>。</w:t>
      </w:r>
    </w:p>
    <w:p>
      <w:pPr>
        <w:spacing w:line="360" w:lineRule="auto"/>
        <w:ind w:firstLine="448" w:firstLineChars="200"/>
        <w:rPr>
          <w:sz w:val="24"/>
        </w:rPr>
      </w:pPr>
      <w:r>
        <w:rPr>
          <w:sz w:val="24"/>
        </w:rPr>
        <w:t>……</w:t>
      </w:r>
    </w:p>
    <w:p>
      <w:pPr>
        <w:spacing w:line="360" w:lineRule="auto"/>
        <w:ind w:firstLine="448" w:firstLineChars="200"/>
        <w:rPr>
          <w:sz w:val="24"/>
        </w:rPr>
      </w:pPr>
      <w:r>
        <w:rPr>
          <w:sz w:val="24"/>
        </w:rPr>
        <w:t>2. 我公司将按招标文件的规定履行合同责任和义务。</w:t>
      </w:r>
    </w:p>
    <w:p>
      <w:pPr>
        <w:spacing w:line="360" w:lineRule="auto"/>
        <w:ind w:firstLine="448" w:firstLineChars="200"/>
        <w:rPr>
          <w:sz w:val="24"/>
        </w:rPr>
      </w:pPr>
      <w:r>
        <w:rPr>
          <w:sz w:val="24"/>
        </w:rPr>
        <w:t>3. 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pPr>
        <w:spacing w:line="360" w:lineRule="auto"/>
        <w:ind w:firstLine="448" w:firstLineChars="200"/>
        <w:rPr>
          <w:sz w:val="24"/>
        </w:rPr>
      </w:pPr>
      <w:r>
        <w:rPr>
          <w:sz w:val="24"/>
        </w:rPr>
        <w:t>4. 我公司的投标有效期为开标之日起60天。</w:t>
      </w:r>
    </w:p>
    <w:p>
      <w:pPr>
        <w:spacing w:line="360" w:lineRule="auto"/>
        <w:ind w:firstLine="448" w:firstLineChars="200"/>
        <w:rPr>
          <w:sz w:val="24"/>
        </w:rPr>
      </w:pPr>
      <w:r>
        <w:rPr>
          <w:sz w:val="24"/>
        </w:rPr>
        <w:t>5. 我公司同意按照招标方要求提供的与投标有关的一切数据或资料，并声明投标文件及所提供的一切资料均真实有效。由于我公司提供资料不实而造成的责任和后果由我公司自行承担。</w:t>
      </w:r>
    </w:p>
    <w:p>
      <w:pPr>
        <w:spacing w:line="360" w:lineRule="auto"/>
        <w:ind w:firstLine="448" w:firstLineChars="200"/>
        <w:rPr>
          <w:sz w:val="24"/>
        </w:rPr>
      </w:pPr>
      <w:r>
        <w:rPr>
          <w:sz w:val="24"/>
        </w:rPr>
        <w:t>6. 我公司保证所投产品来自合法的供货渠道，若中标，则有义务向采购人提供其需要的有效书面证明材料。如果提供非法渠道的商品，视为欺诈，并承担相关责任。</w:t>
      </w:r>
    </w:p>
    <w:p>
      <w:pPr>
        <w:spacing w:line="360" w:lineRule="auto"/>
        <w:ind w:firstLine="448" w:firstLineChars="200"/>
        <w:rPr>
          <w:sz w:val="24"/>
        </w:rPr>
      </w:pPr>
      <w:r>
        <w:rPr>
          <w:sz w:val="24"/>
        </w:rPr>
        <w:t>7.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48" w:firstLineChars="200"/>
        <w:rPr>
          <w:sz w:val="24"/>
        </w:rPr>
      </w:pPr>
      <w:r>
        <w:rPr>
          <w:sz w:val="24"/>
        </w:rPr>
        <w:t>8. 我公司承诺完全符合《政府采购法》、《政府采购法实施条例》等法律法规规定，并随时接受</w:t>
      </w:r>
      <w:r>
        <w:rPr>
          <w:rFonts w:hint="eastAsia"/>
          <w:sz w:val="24"/>
        </w:rPr>
        <w:t>采购人、采购代理机构</w:t>
      </w:r>
      <w:r>
        <w:rPr>
          <w:sz w:val="24"/>
        </w:rPr>
        <w:t>的检查验证。在整个招标过程中，我公司若有违规行为，我公司完全接受贵中心依照相关法律法规和招标文件的规定给予处罚。</w:t>
      </w:r>
    </w:p>
    <w:p>
      <w:pPr>
        <w:spacing w:line="360" w:lineRule="auto"/>
        <w:ind w:firstLine="448" w:firstLineChars="200"/>
        <w:jc w:val="left"/>
        <w:rPr>
          <w:sz w:val="24"/>
        </w:rPr>
      </w:pPr>
      <w:r>
        <w:rPr>
          <w:rFonts w:hint="eastAsia"/>
          <w:sz w:val="24"/>
        </w:rPr>
        <w:t>9.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r>
        <w:rPr>
          <w:rFonts w:hint="eastAsia"/>
          <w:sz w:val="24"/>
        </w:rPr>
        <w:t>。</w:t>
      </w:r>
    </w:p>
    <w:p>
      <w:pPr>
        <w:spacing w:line="360" w:lineRule="auto"/>
        <w:ind w:firstLine="448" w:firstLineChars="200"/>
        <w:rPr>
          <w:sz w:val="24"/>
        </w:rPr>
      </w:pPr>
      <w:r>
        <w:rPr>
          <w:rFonts w:hint="eastAsia"/>
          <w:sz w:val="24"/>
        </w:rPr>
        <w:t>10</w:t>
      </w:r>
      <w:r>
        <w:rPr>
          <w:sz w:val="24"/>
        </w:rPr>
        <w:t>. 我公司若中标，本承诺将成为合同不可分割的一部分，与合同具有同等的法律效力。</w:t>
      </w:r>
    </w:p>
    <w:p>
      <w:pPr>
        <w:spacing w:line="360" w:lineRule="auto"/>
        <w:ind w:firstLine="448" w:firstLineChars="200"/>
        <w:rPr>
          <w:sz w:val="24"/>
        </w:rPr>
      </w:pPr>
      <w:r>
        <w:rPr>
          <w:sz w:val="24"/>
        </w:rPr>
        <w:t>1</w:t>
      </w:r>
      <w:r>
        <w:rPr>
          <w:rFonts w:hint="eastAsia"/>
          <w:sz w:val="24"/>
        </w:rPr>
        <w:t>1</w:t>
      </w:r>
      <w:r>
        <w:rPr>
          <w:sz w:val="24"/>
        </w:rPr>
        <w:t>. 如违反上述承诺，我公司投标无效且接受相关部门依法作出的处罚，并承担通过“天津市政府采购网”等相关媒体予以公布的任何风险和责任。</w:t>
      </w:r>
    </w:p>
    <w:p>
      <w:pPr>
        <w:spacing w:line="360" w:lineRule="auto"/>
        <w:ind w:firstLine="448" w:firstLineChars="200"/>
        <w:rPr>
          <w:sz w:val="24"/>
        </w:rPr>
      </w:pPr>
      <w:r>
        <w:rPr>
          <w:sz w:val="24"/>
        </w:rPr>
        <w:t>1</w:t>
      </w:r>
      <w:r>
        <w:rPr>
          <w:rFonts w:hint="eastAsia"/>
          <w:sz w:val="24"/>
        </w:rPr>
        <w:t>2</w:t>
      </w:r>
      <w:r>
        <w:rPr>
          <w:sz w:val="24"/>
        </w:rPr>
        <w:t xml:space="preserve">. </w:t>
      </w:r>
      <w:r>
        <w:rPr>
          <w:rFonts w:hint="eastAsia"/>
          <w:sz w:val="24"/>
        </w:rPr>
        <w:t>我公司开票信息如下，此信息与我公司在税务局注册的信息一致：</w:t>
      </w:r>
    </w:p>
    <w:p>
      <w:pPr>
        <w:spacing w:line="360" w:lineRule="auto"/>
        <w:ind w:firstLine="448" w:firstLineChars="200"/>
        <w:rPr>
          <w:sz w:val="24"/>
        </w:rPr>
      </w:pPr>
      <w:r>
        <w:rPr>
          <w:rFonts w:hint="eastAsia"/>
          <w:sz w:val="24"/>
        </w:rPr>
        <w:t>纳税人识别号：</w:t>
      </w:r>
    </w:p>
    <w:p>
      <w:pPr>
        <w:spacing w:line="360" w:lineRule="auto"/>
        <w:ind w:firstLine="448" w:firstLineChars="200"/>
        <w:rPr>
          <w:sz w:val="24"/>
        </w:rPr>
      </w:pPr>
      <w:r>
        <w:rPr>
          <w:rFonts w:hint="eastAsia"/>
          <w:sz w:val="24"/>
        </w:rPr>
        <w:t>地址、电话：</w:t>
      </w:r>
    </w:p>
    <w:p>
      <w:pPr>
        <w:spacing w:line="360" w:lineRule="auto"/>
        <w:ind w:firstLine="448" w:firstLineChars="200"/>
        <w:rPr>
          <w:sz w:val="24"/>
        </w:rPr>
      </w:pPr>
      <w:r>
        <w:rPr>
          <w:rFonts w:hint="eastAsia"/>
          <w:sz w:val="24"/>
        </w:rPr>
        <w:t>开户行及账号：</w:t>
      </w:r>
    </w:p>
    <w:p>
      <w:pPr>
        <w:spacing w:line="360" w:lineRule="auto"/>
        <w:ind w:firstLine="448" w:firstLineChars="200"/>
        <w:rPr>
          <w:sz w:val="24"/>
        </w:rPr>
      </w:pPr>
      <w:r>
        <w:rPr>
          <w:rFonts w:hint="eastAsia"/>
          <w:sz w:val="24"/>
        </w:rPr>
        <w:t>选择开具发票类型（增值税专用发票/增值税普通发票）：</w:t>
      </w:r>
    </w:p>
    <w:p>
      <w:pPr>
        <w:spacing w:line="360" w:lineRule="auto"/>
        <w:ind w:firstLine="3808" w:firstLineChars="1700"/>
        <w:rPr>
          <w:sz w:val="24"/>
        </w:rPr>
      </w:pPr>
      <w:r>
        <w:rPr>
          <w:sz w:val="24"/>
        </w:rPr>
        <w:t>投标人名称：</w:t>
      </w: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widowControl/>
        <w:jc w:val="left"/>
        <w:rPr>
          <w:b/>
          <w:sz w:val="24"/>
        </w:rPr>
      </w:pPr>
      <w:r>
        <w:rPr>
          <w:b/>
          <w:sz w:val="24"/>
        </w:rPr>
        <w:br w:type="page"/>
      </w:r>
    </w:p>
    <w:p>
      <w:pPr>
        <w:spacing w:line="460" w:lineRule="exact"/>
        <w:rPr>
          <w:b/>
          <w:sz w:val="24"/>
        </w:rPr>
      </w:pPr>
      <w:r>
        <w:rPr>
          <w:b/>
          <w:sz w:val="24"/>
        </w:rPr>
        <w:t>附件2</w:t>
      </w:r>
    </w:p>
    <w:p>
      <w:pPr>
        <w:spacing w:line="460" w:lineRule="exact"/>
        <w:rPr>
          <w:b/>
          <w:sz w:val="24"/>
        </w:rPr>
      </w:pPr>
    </w:p>
    <w:p>
      <w:pPr>
        <w:ind w:right="84" w:firstLine="420"/>
        <w:jc w:val="center"/>
        <w:rPr>
          <w:b/>
          <w:sz w:val="24"/>
        </w:rPr>
      </w:pPr>
      <w:r>
        <w:rPr>
          <w:b/>
          <w:sz w:val="24"/>
        </w:rPr>
        <w:t>开标一览表</w:t>
      </w:r>
    </w:p>
    <w:p>
      <w:pPr>
        <w:spacing w:line="460" w:lineRule="exact"/>
        <w:ind w:left="192"/>
        <w:rPr>
          <w:sz w:val="24"/>
        </w:rPr>
      </w:pPr>
      <w:r>
        <w:rPr>
          <w:sz w:val="24"/>
        </w:rPr>
        <w:t>项目名称：</w:t>
      </w:r>
      <w:r>
        <w:rPr>
          <w:sz w:val="24"/>
          <w:u w:val="single"/>
        </w:rPr>
        <w:t xml:space="preserve">                    </w:t>
      </w:r>
      <w:r>
        <w:rPr>
          <w:sz w:val="24"/>
        </w:rPr>
        <w:t xml:space="preserve">                  </w:t>
      </w:r>
    </w:p>
    <w:p>
      <w:pPr>
        <w:spacing w:line="460" w:lineRule="exact"/>
        <w:ind w:left="192"/>
        <w:rPr>
          <w:sz w:val="24"/>
        </w:rPr>
      </w:pPr>
      <w:r>
        <w:rPr>
          <w:sz w:val="24"/>
        </w:rPr>
        <w:t>项目编号：</w:t>
      </w:r>
      <w:r>
        <w:rPr>
          <w:sz w:val="24"/>
          <w:u w:val="single"/>
        </w:rPr>
        <w:t xml:space="preserve">                    </w:t>
      </w:r>
      <w:r>
        <w:rPr>
          <w:sz w:val="24"/>
        </w:rPr>
        <w:t xml:space="preserve">                  </w:t>
      </w:r>
    </w:p>
    <w:p>
      <w:pPr>
        <w:spacing w:line="460" w:lineRule="exact"/>
        <w:rPr>
          <w:sz w:val="24"/>
        </w:rPr>
      </w:pPr>
      <w:r>
        <w:rPr>
          <w:sz w:val="24"/>
        </w:rPr>
        <w:t xml:space="preserve">                                                       单位：元</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180"/>
        <w:gridCol w:w="1375"/>
        <w:gridCol w:w="205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Align w:val="center"/>
          </w:tcPr>
          <w:p>
            <w:pPr>
              <w:spacing w:line="460" w:lineRule="exact"/>
              <w:jc w:val="center"/>
              <w:rPr>
                <w:sz w:val="24"/>
              </w:rPr>
            </w:pPr>
            <w:r>
              <w:rPr>
                <w:sz w:val="24"/>
              </w:rPr>
              <w:t>包号</w:t>
            </w:r>
          </w:p>
        </w:tc>
        <w:tc>
          <w:tcPr>
            <w:tcW w:w="1278" w:type="pct"/>
            <w:vAlign w:val="center"/>
          </w:tcPr>
          <w:p>
            <w:pPr>
              <w:spacing w:line="460" w:lineRule="exact"/>
              <w:jc w:val="center"/>
              <w:rPr>
                <w:sz w:val="24"/>
              </w:rPr>
            </w:pPr>
            <w:r>
              <w:rPr>
                <w:sz w:val="24"/>
              </w:rPr>
              <w:t>服务名称</w:t>
            </w:r>
          </w:p>
        </w:tc>
        <w:tc>
          <w:tcPr>
            <w:tcW w:w="806" w:type="pct"/>
            <w:vAlign w:val="center"/>
          </w:tcPr>
          <w:p>
            <w:pPr>
              <w:spacing w:line="460" w:lineRule="exact"/>
              <w:jc w:val="center"/>
              <w:rPr>
                <w:sz w:val="24"/>
              </w:rPr>
            </w:pPr>
            <w:r>
              <w:rPr>
                <w:sz w:val="24"/>
              </w:rPr>
              <w:t>数量</w:t>
            </w:r>
          </w:p>
        </w:tc>
        <w:tc>
          <w:tcPr>
            <w:tcW w:w="1202" w:type="pct"/>
            <w:vAlign w:val="center"/>
          </w:tcPr>
          <w:p>
            <w:pPr>
              <w:spacing w:line="460" w:lineRule="exact"/>
              <w:jc w:val="center"/>
              <w:rPr>
                <w:sz w:val="24"/>
              </w:rPr>
            </w:pPr>
            <w:r>
              <w:rPr>
                <w:sz w:val="24"/>
              </w:rPr>
              <w:t>投标总价</w:t>
            </w:r>
          </w:p>
        </w:tc>
        <w:tc>
          <w:tcPr>
            <w:tcW w:w="984" w:type="pct"/>
            <w:vAlign w:val="center"/>
          </w:tcPr>
          <w:p>
            <w:pPr>
              <w:spacing w:line="460"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bl>
    <w:p>
      <w:pPr>
        <w:spacing w:line="360" w:lineRule="auto"/>
        <w:ind w:right="84" w:firstLine="420"/>
        <w:rPr>
          <w:b/>
          <w:position w:val="-40"/>
          <w:sz w:val="24"/>
        </w:rPr>
      </w:pPr>
    </w:p>
    <w:p>
      <w:pPr>
        <w:spacing w:line="460" w:lineRule="exact"/>
        <w:ind w:left="192"/>
        <w:rPr>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spacing w:line="360" w:lineRule="auto"/>
        <w:ind w:right="84" w:firstLine="420"/>
        <w:rPr>
          <w:position w:val="-40"/>
          <w:sz w:val="24"/>
        </w:rPr>
      </w:pPr>
      <w:r>
        <w:rPr>
          <w:position w:val="-40"/>
          <w:sz w:val="24"/>
        </w:rPr>
        <w:t xml:space="preserve"> </w:t>
      </w:r>
    </w:p>
    <w:p>
      <w:pPr>
        <w:spacing w:line="360" w:lineRule="auto"/>
        <w:ind w:right="84" w:firstLine="420"/>
        <w:rPr>
          <w:position w:val="-40"/>
          <w:sz w:val="24"/>
        </w:rPr>
      </w:pPr>
    </w:p>
    <w:p>
      <w:pPr>
        <w:spacing w:line="360" w:lineRule="auto"/>
        <w:ind w:right="84" w:firstLine="420"/>
        <w:rPr>
          <w:position w:val="-40"/>
          <w:sz w:val="24"/>
        </w:rPr>
      </w:pPr>
      <w:r>
        <w:rPr>
          <w:position w:val="-40"/>
          <w:sz w:val="24"/>
        </w:rPr>
        <w:t xml:space="preserve"> </w:t>
      </w:r>
    </w:p>
    <w:p>
      <w:pPr>
        <w:spacing w:line="360" w:lineRule="auto"/>
        <w:ind w:right="84" w:firstLine="420"/>
        <w:rPr>
          <w:position w:val="-40"/>
          <w:sz w:val="24"/>
        </w:rPr>
      </w:pPr>
    </w:p>
    <w:p>
      <w:pPr>
        <w:widowControl/>
        <w:jc w:val="left"/>
        <w:rPr>
          <w:b/>
          <w:sz w:val="24"/>
        </w:rPr>
      </w:pPr>
      <w:r>
        <w:rPr>
          <w:b/>
          <w:sz w:val="24"/>
        </w:rPr>
        <w:br w:type="page"/>
      </w:r>
    </w:p>
    <w:p>
      <w:pPr>
        <w:spacing w:line="460" w:lineRule="exact"/>
        <w:rPr>
          <w:b/>
          <w:sz w:val="24"/>
        </w:rPr>
      </w:pPr>
      <w:r>
        <w:rPr>
          <w:b/>
          <w:sz w:val="24"/>
        </w:rPr>
        <w:t>附件3</w:t>
      </w:r>
    </w:p>
    <w:p>
      <w:pPr>
        <w:tabs>
          <w:tab w:val="left" w:pos="3780"/>
          <w:tab w:val="left" w:pos="3960"/>
        </w:tabs>
        <w:spacing w:line="460" w:lineRule="exact"/>
        <w:jc w:val="center"/>
        <w:rPr>
          <w:b/>
          <w:sz w:val="24"/>
        </w:rPr>
      </w:pPr>
      <w:r>
        <w:rPr>
          <w:b/>
          <w:sz w:val="24"/>
        </w:rPr>
        <w:t>开标分项一览表</w:t>
      </w: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496" w:firstLineChars="2900"/>
        <w:rPr>
          <w:sz w:val="24"/>
        </w:rPr>
      </w:pPr>
      <w:r>
        <w:rPr>
          <w:sz w:val="24"/>
        </w:rPr>
        <w:t>单位：元</w:t>
      </w:r>
    </w:p>
    <w:tbl>
      <w:tblPr>
        <w:tblStyle w:val="22"/>
        <w:tblW w:w="46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3397"/>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pPr>
              <w:jc w:val="center"/>
              <w:rPr>
                <w:szCs w:val="21"/>
              </w:rPr>
            </w:pPr>
            <w:r>
              <w:rPr>
                <w:szCs w:val="21"/>
              </w:rPr>
              <w:t>序号</w:t>
            </w:r>
          </w:p>
        </w:tc>
        <w:tc>
          <w:tcPr>
            <w:tcW w:w="2121" w:type="pct"/>
            <w:vAlign w:val="center"/>
          </w:tcPr>
          <w:p>
            <w:pPr>
              <w:jc w:val="center"/>
              <w:rPr>
                <w:szCs w:val="21"/>
              </w:rPr>
            </w:pPr>
            <w:r>
              <w:rPr>
                <w:szCs w:val="21"/>
              </w:rPr>
              <w:t>价格分项组成</w:t>
            </w:r>
          </w:p>
        </w:tc>
        <w:tc>
          <w:tcPr>
            <w:tcW w:w="2218" w:type="pct"/>
            <w:vAlign w:val="center"/>
          </w:tcPr>
          <w:p>
            <w:pPr>
              <w:jc w:val="center"/>
              <w:rPr>
                <w:szCs w:val="21"/>
              </w:rPr>
            </w:pPr>
            <w:r>
              <w:rPr>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9" w:type="pct"/>
            <w:vMerge w:val="restart"/>
            <w:vAlign w:val="center"/>
          </w:tcPr>
          <w:p>
            <w:pPr>
              <w:jc w:val="center"/>
              <w:rPr>
                <w:szCs w:val="21"/>
              </w:rPr>
            </w:pPr>
            <w:r>
              <w:rPr>
                <w:szCs w:val="21"/>
              </w:rPr>
              <w:t>1</w:t>
            </w:r>
          </w:p>
        </w:tc>
        <w:tc>
          <w:tcPr>
            <w:tcW w:w="2121" w:type="pct"/>
            <w:vMerge w:val="restart"/>
            <w:vAlign w:val="center"/>
          </w:tcPr>
          <w:p>
            <w:pPr>
              <w:jc w:val="center"/>
              <w:rPr>
                <w:szCs w:val="21"/>
              </w:rPr>
            </w:pPr>
            <w:r>
              <w:rPr>
                <w:szCs w:val="21"/>
              </w:rPr>
              <w:t>人员费用</w:t>
            </w:r>
          </w:p>
        </w:tc>
        <w:tc>
          <w:tcPr>
            <w:tcW w:w="2218" w:type="pct"/>
            <w:vAlign w:val="center"/>
          </w:tcPr>
          <w:p>
            <w:pPr>
              <w:jc w:val="left"/>
              <w:rPr>
                <w:szCs w:val="21"/>
              </w:rPr>
            </w:pPr>
            <w:r>
              <w:rPr>
                <w:szCs w:val="21"/>
              </w:rPr>
              <w:t>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9"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szCs w:val="21"/>
              </w:rPr>
              <w:t>福利</w:t>
            </w:r>
            <w:r>
              <w:rPr>
                <w:rFonts w:hint="eastAsia"/>
                <w:szCs w:val="21"/>
              </w:rPr>
              <w:t>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加班费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59" w:type="pct"/>
            <w:vAlign w:val="center"/>
          </w:tcPr>
          <w:p>
            <w:pPr>
              <w:jc w:val="center"/>
              <w:rPr>
                <w:szCs w:val="21"/>
              </w:rPr>
            </w:pPr>
            <w:r>
              <w:rPr>
                <w:szCs w:val="21"/>
              </w:rPr>
              <w:t>2</w:t>
            </w:r>
          </w:p>
        </w:tc>
        <w:tc>
          <w:tcPr>
            <w:tcW w:w="2121" w:type="pct"/>
            <w:vAlign w:val="center"/>
          </w:tcPr>
          <w:p>
            <w:pPr>
              <w:jc w:val="center"/>
              <w:rPr>
                <w:szCs w:val="21"/>
              </w:rPr>
            </w:pPr>
            <w:r>
              <w:rPr>
                <w:szCs w:val="21"/>
              </w:rPr>
              <w:t>日常运行维护工具耗材费用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 w:hRule="atLeast"/>
          <w:jc w:val="center"/>
        </w:trPr>
        <w:tc>
          <w:tcPr>
            <w:tcW w:w="659" w:type="pct"/>
            <w:vAlign w:val="center"/>
          </w:tcPr>
          <w:p>
            <w:pPr>
              <w:jc w:val="center"/>
              <w:rPr>
                <w:szCs w:val="21"/>
              </w:rPr>
            </w:pPr>
            <w:r>
              <w:rPr>
                <w:szCs w:val="21"/>
              </w:rPr>
              <w:t>3</w:t>
            </w:r>
          </w:p>
        </w:tc>
        <w:tc>
          <w:tcPr>
            <w:tcW w:w="2121" w:type="pct"/>
            <w:vAlign w:val="center"/>
          </w:tcPr>
          <w:p>
            <w:pPr>
              <w:jc w:val="center"/>
              <w:rPr>
                <w:szCs w:val="21"/>
              </w:rPr>
            </w:pPr>
            <w:r>
              <w:rPr>
                <w:rFonts w:hint="eastAsia"/>
                <w:szCs w:val="21"/>
              </w:rPr>
              <w:t>保洁</w:t>
            </w:r>
            <w:r>
              <w:rPr>
                <w:szCs w:val="21"/>
              </w:rPr>
              <w:t>工具耗材费用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59" w:type="pct"/>
            <w:vAlign w:val="center"/>
          </w:tcPr>
          <w:p>
            <w:pPr>
              <w:jc w:val="center"/>
              <w:rPr>
                <w:szCs w:val="21"/>
              </w:rPr>
            </w:pPr>
            <w:r>
              <w:rPr>
                <w:szCs w:val="21"/>
              </w:rPr>
              <w:t>4</w:t>
            </w:r>
          </w:p>
        </w:tc>
        <w:tc>
          <w:tcPr>
            <w:tcW w:w="2121" w:type="pct"/>
            <w:vAlign w:val="center"/>
          </w:tcPr>
          <w:p>
            <w:pPr>
              <w:jc w:val="center"/>
              <w:rPr>
                <w:szCs w:val="21"/>
              </w:rPr>
            </w:pPr>
            <w:r>
              <w:rPr>
                <w:szCs w:val="21"/>
              </w:rPr>
              <w:t>秩序维护</w:t>
            </w:r>
            <w:r>
              <w:rPr>
                <w:rFonts w:hint="eastAsia"/>
                <w:szCs w:val="21"/>
              </w:rPr>
              <w:t>工具耗材</w:t>
            </w:r>
            <w:r>
              <w:rPr>
                <w:szCs w:val="21"/>
              </w:rPr>
              <w:t>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pPr>
              <w:jc w:val="center"/>
              <w:rPr>
                <w:rFonts w:hint="eastAsia" w:eastAsia="宋体"/>
                <w:szCs w:val="21"/>
                <w:lang w:eastAsia="zh-CN"/>
              </w:rPr>
            </w:pPr>
            <w:r>
              <w:rPr>
                <w:rFonts w:hint="eastAsia"/>
                <w:szCs w:val="21"/>
                <w:lang w:val="en-US" w:eastAsia="zh-CN"/>
              </w:rPr>
              <w:t>5</w:t>
            </w:r>
          </w:p>
        </w:tc>
        <w:tc>
          <w:tcPr>
            <w:tcW w:w="2121" w:type="pct"/>
            <w:vAlign w:val="center"/>
          </w:tcPr>
          <w:p>
            <w:pPr>
              <w:jc w:val="center"/>
              <w:rPr>
                <w:szCs w:val="21"/>
              </w:rPr>
            </w:pPr>
            <w:r>
              <w:rPr>
                <w:rFonts w:hint="eastAsia"/>
                <w:szCs w:val="21"/>
              </w:rPr>
              <w:t>服装费用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6</w:t>
            </w:r>
          </w:p>
        </w:tc>
        <w:tc>
          <w:tcPr>
            <w:tcW w:w="2121" w:type="pct"/>
            <w:vAlign w:val="center"/>
          </w:tcPr>
          <w:p>
            <w:pPr>
              <w:jc w:val="center"/>
              <w:rPr>
                <w:szCs w:val="21"/>
              </w:rPr>
            </w:pPr>
            <w:r>
              <w:rPr>
                <w:szCs w:val="21"/>
              </w:rPr>
              <w:t>办公费用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7</w:t>
            </w:r>
          </w:p>
        </w:tc>
        <w:tc>
          <w:tcPr>
            <w:tcW w:w="2121" w:type="pct"/>
            <w:vAlign w:val="center"/>
          </w:tcPr>
          <w:p>
            <w:pPr>
              <w:jc w:val="center"/>
              <w:rPr>
                <w:szCs w:val="21"/>
              </w:rPr>
            </w:pPr>
            <w:r>
              <w:rPr>
                <w:szCs w:val="21"/>
              </w:rPr>
              <w:t>固定资产折旧</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8</w:t>
            </w:r>
          </w:p>
        </w:tc>
        <w:tc>
          <w:tcPr>
            <w:tcW w:w="2121" w:type="pct"/>
            <w:vAlign w:val="center"/>
          </w:tcPr>
          <w:p>
            <w:pPr>
              <w:jc w:val="center"/>
              <w:rPr>
                <w:szCs w:val="21"/>
              </w:rPr>
            </w:pPr>
            <w:r>
              <w:rPr>
                <w:szCs w:val="21"/>
              </w:rPr>
              <w:t>利润</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9</w:t>
            </w:r>
          </w:p>
        </w:tc>
        <w:tc>
          <w:tcPr>
            <w:tcW w:w="2121" w:type="pct"/>
            <w:vAlign w:val="center"/>
          </w:tcPr>
          <w:p>
            <w:pPr>
              <w:jc w:val="center"/>
              <w:rPr>
                <w:szCs w:val="21"/>
              </w:rPr>
            </w:pPr>
            <w:r>
              <w:rPr>
                <w:szCs w:val="21"/>
              </w:rPr>
              <w:t>税金</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9" w:type="pct"/>
            <w:vAlign w:val="center"/>
          </w:tcPr>
          <w:p>
            <w:pPr>
              <w:jc w:val="center"/>
              <w:rPr>
                <w:rFonts w:ascii="Times New Roman" w:hAnsi="Times New Roman" w:eastAsia="宋体" w:cs="Times New Roman"/>
                <w:kern w:val="2"/>
                <w:sz w:val="21"/>
                <w:szCs w:val="21"/>
                <w:lang w:val="en-US" w:eastAsia="zh-CN" w:bidi="ar-SA"/>
              </w:rPr>
            </w:pPr>
            <w:r>
              <w:rPr>
                <w:rFonts w:hint="eastAsia"/>
                <w:szCs w:val="21"/>
              </w:rPr>
              <w:t>10</w:t>
            </w:r>
          </w:p>
        </w:tc>
        <w:tc>
          <w:tcPr>
            <w:tcW w:w="2121" w:type="pct"/>
            <w:vAlign w:val="center"/>
          </w:tcPr>
          <w:p>
            <w:pPr>
              <w:jc w:val="center"/>
              <w:rPr>
                <w:szCs w:val="21"/>
              </w:rPr>
            </w:pPr>
            <w:r>
              <w:rPr>
                <w:szCs w:val="21"/>
              </w:rPr>
              <w:t>其他需要列明的费用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1" w:type="pct"/>
            <w:gridSpan w:val="2"/>
            <w:vAlign w:val="center"/>
          </w:tcPr>
          <w:p>
            <w:pPr>
              <w:jc w:val="center"/>
              <w:rPr>
                <w:szCs w:val="21"/>
              </w:rPr>
            </w:pPr>
            <w:r>
              <w:rPr>
                <w:szCs w:val="21"/>
              </w:rPr>
              <w:t>合计</w:t>
            </w:r>
          </w:p>
        </w:tc>
        <w:tc>
          <w:tcPr>
            <w:tcW w:w="2218" w:type="pct"/>
            <w:vAlign w:val="center"/>
          </w:tcPr>
          <w:p>
            <w:pPr>
              <w:jc w:val="left"/>
              <w:rPr>
                <w:szCs w:val="21"/>
              </w:rPr>
            </w:pPr>
          </w:p>
        </w:tc>
      </w:tr>
    </w:tbl>
    <w:p>
      <w:pPr>
        <w:spacing w:line="360" w:lineRule="auto"/>
        <w:rPr>
          <w:kern w:val="0"/>
          <w:sz w:val="24"/>
          <w:szCs w:val="24"/>
        </w:rPr>
      </w:pPr>
      <w:r>
        <w:rPr>
          <w:kern w:val="0"/>
          <w:sz w:val="24"/>
          <w:szCs w:val="24"/>
        </w:rPr>
        <w:t>注：1. 上述合计价格应为服务期的最终优惠价格。</w:t>
      </w:r>
    </w:p>
    <w:p>
      <w:pPr>
        <w:spacing w:line="360" w:lineRule="auto"/>
        <w:ind w:firstLine="448" w:firstLineChars="200"/>
        <w:rPr>
          <w:kern w:val="0"/>
          <w:sz w:val="24"/>
          <w:szCs w:val="24"/>
        </w:rPr>
      </w:pPr>
      <w:r>
        <w:rPr>
          <w:kern w:val="0"/>
          <w:sz w:val="24"/>
          <w:szCs w:val="24"/>
        </w:rPr>
        <w:t xml:space="preserve">2. </w:t>
      </w:r>
      <w:r>
        <w:rPr>
          <w:rFonts w:hint="eastAsia"/>
          <w:kern w:val="0"/>
          <w:sz w:val="24"/>
          <w:szCs w:val="24"/>
        </w:rPr>
        <w:t>上</w:t>
      </w:r>
      <w:r>
        <w:rPr>
          <w:kern w:val="0"/>
          <w:sz w:val="24"/>
          <w:szCs w:val="24"/>
        </w:rPr>
        <w:t>表合计价格应与《开标一览表》报价金额保持一致。</w:t>
      </w:r>
    </w:p>
    <w:p>
      <w:pPr>
        <w:spacing w:line="360" w:lineRule="auto"/>
        <w:ind w:firstLine="448" w:firstLineChars="200"/>
        <w:rPr>
          <w:kern w:val="0"/>
          <w:sz w:val="24"/>
          <w:szCs w:val="24"/>
        </w:rPr>
      </w:pPr>
      <w:r>
        <w:rPr>
          <w:kern w:val="0"/>
          <w:sz w:val="24"/>
          <w:szCs w:val="24"/>
        </w:rPr>
        <w:t xml:space="preserve">3.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pPr>
        <w:spacing w:line="360" w:lineRule="auto"/>
        <w:ind w:firstLine="448" w:firstLineChars="200"/>
        <w:rPr>
          <w:kern w:val="0"/>
          <w:sz w:val="24"/>
          <w:szCs w:val="24"/>
        </w:rPr>
      </w:pPr>
      <w:r>
        <w:rPr>
          <w:kern w:val="0"/>
          <w:sz w:val="24"/>
          <w:szCs w:val="24"/>
        </w:rPr>
        <w:t>4. 上述表格中列明的条目，在本项目中如不涉及，请填写“不涉及”。</w:t>
      </w:r>
    </w:p>
    <w:p>
      <w:pPr>
        <w:spacing w:line="360" w:lineRule="auto"/>
        <w:ind w:firstLine="448" w:firstLineChars="200"/>
        <w:rPr>
          <w:kern w:val="0"/>
          <w:sz w:val="24"/>
          <w:szCs w:val="24"/>
        </w:rPr>
      </w:pPr>
      <w:r>
        <w:rPr>
          <w:sz w:val="24"/>
          <w:szCs w:val="24"/>
        </w:rPr>
        <w:t xml:space="preserve">5. </w:t>
      </w:r>
      <w:r>
        <w:rPr>
          <w:kern w:val="0"/>
          <w:sz w:val="24"/>
          <w:szCs w:val="24"/>
        </w:rPr>
        <w:t>上述报价不得出现0报价。</w:t>
      </w:r>
    </w:p>
    <w:p>
      <w:pPr>
        <w:spacing w:line="360" w:lineRule="auto"/>
        <w:ind w:firstLine="448" w:firstLineChars="200"/>
        <w:rPr>
          <w:kern w:val="0"/>
          <w:sz w:val="24"/>
          <w:szCs w:val="24"/>
        </w:rPr>
      </w:pPr>
      <w:r>
        <w:rPr>
          <w:rFonts w:hint="eastAsia"/>
          <w:kern w:val="0"/>
          <w:sz w:val="24"/>
          <w:szCs w:val="24"/>
        </w:rPr>
        <w:t>6. 投标报价在不超采购预算的前提下，其合理性由评标委员会在评分中予以考虑。</w:t>
      </w:r>
    </w:p>
    <w:p>
      <w:pPr>
        <w:spacing w:line="360" w:lineRule="auto"/>
        <w:ind w:right="85" w:firstLine="448" w:firstLineChars="200"/>
        <w:rPr>
          <w:b/>
          <w:sz w:val="24"/>
        </w:rPr>
      </w:pPr>
      <w:r>
        <w:rPr>
          <w:sz w:val="24"/>
        </w:rPr>
        <w:t>投标人名称：</w:t>
      </w:r>
      <w:r>
        <w:rPr>
          <w:rFonts w:hint="eastAsia"/>
          <w:sz w:val="24"/>
        </w:rPr>
        <w:t xml:space="preserve">                                         </w:t>
      </w:r>
      <w:r>
        <w:rPr>
          <w:sz w:val="24"/>
        </w:rPr>
        <w:t xml:space="preserve">日期：  </w:t>
      </w:r>
      <w:r>
        <w:rPr>
          <w:rFonts w:hint="eastAsia"/>
          <w:sz w:val="24"/>
        </w:rPr>
        <w:t xml:space="preserve">           </w:t>
      </w:r>
      <w:r>
        <w:rPr>
          <w:b/>
          <w:sz w:val="24"/>
        </w:rPr>
        <w:br w:type="page"/>
      </w:r>
    </w:p>
    <w:p>
      <w:pPr>
        <w:spacing w:line="460" w:lineRule="exact"/>
        <w:rPr>
          <w:b/>
          <w:sz w:val="24"/>
        </w:rPr>
      </w:pPr>
      <w:r>
        <w:rPr>
          <w:b/>
          <w:sz w:val="24"/>
        </w:rPr>
        <w:t>附件4</w:t>
      </w:r>
    </w:p>
    <w:p>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496" w:firstLineChars="2900"/>
        <w:rPr>
          <w:sz w:val="24"/>
        </w:rPr>
      </w:pPr>
      <w:r>
        <w:rPr>
          <w:sz w:val="24"/>
        </w:rPr>
        <w:t>单位：元</w:t>
      </w:r>
    </w:p>
    <w:tbl>
      <w:tblPr>
        <w:tblStyle w:val="22"/>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r>
              <w:rPr>
                <w:rFonts w:hint="eastAsia"/>
                <w:sz w:val="24"/>
                <w:szCs w:val="24"/>
              </w:rPr>
              <w:t>序号</w:t>
            </w:r>
          </w:p>
        </w:tc>
        <w:tc>
          <w:tcPr>
            <w:tcW w:w="1356" w:type="dxa"/>
            <w:vAlign w:val="center"/>
          </w:tcPr>
          <w:p>
            <w:pPr>
              <w:jc w:val="center"/>
              <w:rPr>
                <w:sz w:val="24"/>
                <w:szCs w:val="24"/>
              </w:rPr>
            </w:pPr>
            <w:r>
              <w:rPr>
                <w:sz w:val="24"/>
                <w:szCs w:val="24"/>
              </w:rPr>
              <w:t>具体岗位</w:t>
            </w:r>
          </w:p>
        </w:tc>
        <w:tc>
          <w:tcPr>
            <w:tcW w:w="1512" w:type="dxa"/>
            <w:vAlign w:val="center"/>
          </w:tcPr>
          <w:p>
            <w:pPr>
              <w:jc w:val="center"/>
              <w:rPr>
                <w:sz w:val="24"/>
                <w:szCs w:val="24"/>
              </w:rPr>
            </w:pPr>
            <w:r>
              <w:rPr>
                <w:sz w:val="24"/>
                <w:szCs w:val="24"/>
              </w:rPr>
              <w:t>人数（人）</w:t>
            </w:r>
          </w:p>
        </w:tc>
        <w:tc>
          <w:tcPr>
            <w:tcW w:w="1416" w:type="dxa"/>
            <w:vAlign w:val="center"/>
          </w:tcPr>
          <w:p>
            <w:pPr>
              <w:jc w:val="center"/>
              <w:rPr>
                <w:sz w:val="24"/>
                <w:szCs w:val="24"/>
              </w:rPr>
            </w:pPr>
            <w:r>
              <w:rPr>
                <w:sz w:val="24"/>
                <w:szCs w:val="24"/>
              </w:rPr>
              <w:t>月工资/人</w:t>
            </w:r>
          </w:p>
        </w:tc>
        <w:tc>
          <w:tcPr>
            <w:tcW w:w="1296" w:type="dxa"/>
            <w:vAlign w:val="center"/>
          </w:tcPr>
          <w:p>
            <w:pPr>
              <w:jc w:val="center"/>
              <w:rPr>
                <w:sz w:val="24"/>
                <w:szCs w:val="24"/>
              </w:rPr>
            </w:pPr>
            <w:r>
              <w:rPr>
                <w:sz w:val="24"/>
                <w:szCs w:val="24"/>
              </w:rPr>
              <w:t>月保险/人</w:t>
            </w:r>
          </w:p>
        </w:tc>
        <w:tc>
          <w:tcPr>
            <w:tcW w:w="1116" w:type="dxa"/>
            <w:vAlign w:val="center"/>
          </w:tcPr>
          <w:p>
            <w:pPr>
              <w:jc w:val="center"/>
              <w:rPr>
                <w:sz w:val="24"/>
                <w:szCs w:val="24"/>
              </w:rPr>
            </w:pPr>
            <w:r>
              <w:rPr>
                <w:rFonts w:hint="eastAsia"/>
                <w:sz w:val="24"/>
                <w:szCs w:val="24"/>
              </w:rPr>
              <w:t>月公积金/人</w:t>
            </w:r>
          </w:p>
        </w:tc>
        <w:tc>
          <w:tcPr>
            <w:tcW w:w="1116" w:type="dxa"/>
            <w:vAlign w:val="center"/>
          </w:tcPr>
          <w:p>
            <w:pPr>
              <w:jc w:val="center"/>
              <w:rPr>
                <w:sz w:val="24"/>
                <w:szCs w:val="24"/>
              </w:rPr>
            </w:pPr>
            <w:r>
              <w:rPr>
                <w:sz w:val="24"/>
                <w:szCs w:val="24"/>
              </w:rPr>
              <w:t>月小计</w:t>
            </w:r>
          </w:p>
        </w:tc>
        <w:tc>
          <w:tcPr>
            <w:tcW w:w="1968" w:type="dxa"/>
            <w:vAlign w:val="center"/>
          </w:tcPr>
          <w:p>
            <w:pPr>
              <w:jc w:val="center"/>
              <w:rPr>
                <w:sz w:val="24"/>
                <w:szCs w:val="24"/>
              </w:rPr>
            </w:pPr>
            <w:r>
              <w:rPr>
                <w:sz w:val="24"/>
                <w:szCs w:val="24"/>
              </w:rPr>
              <w:t>招标文件规定的服务期</w:t>
            </w:r>
            <w:r>
              <w:rPr>
                <w:rFonts w:hint="eastAsia"/>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pPr>
              <w:jc w:val="center"/>
              <w:rPr>
                <w:sz w:val="24"/>
                <w:szCs w:val="24"/>
              </w:rPr>
            </w:pPr>
            <w:r>
              <w:rPr>
                <w:rFonts w:hint="eastAsia"/>
                <w:sz w:val="24"/>
                <w:szCs w:val="24"/>
              </w:rPr>
              <w:t>人员费用合计</w:t>
            </w:r>
          </w:p>
        </w:tc>
        <w:tc>
          <w:tcPr>
            <w:tcW w:w="1116" w:type="dxa"/>
            <w:vAlign w:val="center"/>
          </w:tcPr>
          <w:p>
            <w:pPr>
              <w:jc w:val="center"/>
              <w:rPr>
                <w:sz w:val="24"/>
                <w:szCs w:val="24"/>
              </w:rPr>
            </w:pPr>
          </w:p>
        </w:tc>
        <w:tc>
          <w:tcPr>
            <w:tcW w:w="1968" w:type="dxa"/>
            <w:vAlign w:val="center"/>
          </w:tcPr>
          <w:p>
            <w:pPr>
              <w:jc w:val="center"/>
              <w:rPr>
                <w:sz w:val="24"/>
                <w:szCs w:val="24"/>
              </w:rPr>
            </w:pPr>
          </w:p>
        </w:tc>
      </w:tr>
    </w:tbl>
    <w:p>
      <w:pPr>
        <w:autoSpaceDE w:val="0"/>
        <w:autoSpaceDN w:val="0"/>
        <w:adjustRightInd w:val="0"/>
        <w:spacing w:line="360" w:lineRule="auto"/>
        <w:rPr>
          <w:rFonts w:ascii="宋体"/>
          <w:b/>
          <w:color w:val="000000"/>
          <w:sz w:val="24"/>
        </w:rPr>
      </w:pPr>
      <w:r>
        <w:rPr>
          <w:rFonts w:hint="eastAsia" w:ascii="宋体"/>
          <w:b/>
          <w:color w:val="000000"/>
          <w:sz w:val="24"/>
        </w:rPr>
        <w:t>备注：</w:t>
      </w:r>
      <w:r>
        <w:rPr>
          <w:rFonts w:ascii="宋体"/>
          <w:b/>
          <w:color w:val="000000"/>
          <w:sz w:val="24"/>
        </w:rPr>
        <w:t xml:space="preserve"> </w:t>
      </w:r>
    </w:p>
    <w:p>
      <w:pPr>
        <w:autoSpaceDE w:val="0"/>
        <w:autoSpaceDN w:val="0"/>
        <w:adjustRightInd w:val="0"/>
        <w:spacing w:line="360" w:lineRule="auto"/>
        <w:ind w:firstLine="448"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pPr>
        <w:autoSpaceDE w:val="0"/>
        <w:autoSpaceDN w:val="0"/>
        <w:adjustRightInd w:val="0"/>
        <w:spacing w:line="360" w:lineRule="auto"/>
        <w:ind w:firstLine="448" w:firstLineChars="200"/>
        <w:rPr>
          <w:b/>
          <w:color w:val="000000"/>
          <w:sz w:val="24"/>
        </w:rPr>
      </w:pPr>
      <w:r>
        <w:rPr>
          <w:b/>
          <w:color w:val="000000"/>
          <w:sz w:val="24"/>
        </w:rPr>
        <w:t>2、 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，在投标文件中对人员保险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pPr>
        <w:autoSpaceDE w:val="0"/>
        <w:autoSpaceDN w:val="0"/>
        <w:adjustRightInd w:val="0"/>
        <w:spacing w:line="360" w:lineRule="auto"/>
        <w:ind w:firstLine="448"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），招标文件规定的服务期</w:t>
      </w:r>
      <w:r>
        <w:rPr>
          <w:rFonts w:hint="eastAsia"/>
          <w:b/>
          <w:color w:val="000000"/>
          <w:sz w:val="24"/>
        </w:rPr>
        <w:t>小计</w:t>
      </w:r>
      <w:r>
        <w:rPr>
          <w:b/>
          <w:color w:val="000000"/>
          <w:sz w:val="24"/>
        </w:rPr>
        <w:t>=月小计*招标文件规定的服务</w:t>
      </w:r>
      <w:r>
        <w:rPr>
          <w:rFonts w:hint="eastAsia"/>
          <w:b/>
          <w:color w:val="000000"/>
          <w:sz w:val="24"/>
        </w:rPr>
        <w:t>月数</w:t>
      </w:r>
    </w:p>
    <w:p>
      <w:pPr>
        <w:spacing w:line="460" w:lineRule="exact"/>
        <w:rPr>
          <w:sz w:val="24"/>
          <w:szCs w:val="24"/>
        </w:rPr>
      </w:pPr>
    </w:p>
    <w:p>
      <w:pPr>
        <w:spacing w:line="360" w:lineRule="auto"/>
        <w:ind w:right="84" w:firstLine="224" w:firstLineChars="100"/>
        <w:rPr>
          <w:sz w:val="24"/>
        </w:rPr>
      </w:pPr>
      <w:r>
        <w:rPr>
          <w:sz w:val="24"/>
        </w:rPr>
        <w:t>投标人名称：</w:t>
      </w:r>
    </w:p>
    <w:p>
      <w:pPr>
        <w:spacing w:line="360" w:lineRule="auto"/>
        <w:ind w:right="84" w:firstLine="224" w:firstLineChars="100"/>
        <w:rPr>
          <w:b/>
          <w:sz w:val="24"/>
        </w:rPr>
      </w:pPr>
      <w:r>
        <w:rPr>
          <w:sz w:val="24"/>
        </w:rPr>
        <w:t xml:space="preserve">日期：  </w:t>
      </w:r>
      <w:r>
        <w:rPr>
          <w:b/>
          <w:sz w:val="24"/>
        </w:rPr>
        <w:br w:type="page"/>
      </w:r>
    </w:p>
    <w:p>
      <w:pPr>
        <w:spacing w:line="560" w:lineRule="exact"/>
        <w:rPr>
          <w:b/>
          <w:sz w:val="24"/>
        </w:rPr>
      </w:pPr>
      <w:r>
        <w:rPr>
          <w:b/>
          <w:sz w:val="24"/>
        </w:rPr>
        <w:t>附件5</w:t>
      </w:r>
    </w:p>
    <w:p>
      <w:pPr>
        <w:autoSpaceDN w:val="0"/>
        <w:spacing w:line="360" w:lineRule="auto"/>
        <w:jc w:val="center"/>
        <w:rPr>
          <w:b/>
          <w:bCs/>
          <w:sz w:val="24"/>
        </w:rPr>
      </w:pPr>
      <w:r>
        <w:rPr>
          <w:b/>
          <w:bCs/>
          <w:sz w:val="24"/>
        </w:rPr>
        <w:t>商务要求点对点应答表</w:t>
      </w:r>
    </w:p>
    <w:p>
      <w:pPr>
        <w:spacing w:line="460" w:lineRule="exac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u w:val="single"/>
        </w:rPr>
      </w:pPr>
    </w:p>
    <w:tbl>
      <w:tblPr>
        <w:tblStyle w:val="22"/>
        <w:tblW w:w="5133" w:type="pct"/>
        <w:tblInd w:w="0" w:type="dxa"/>
        <w:tblLayout w:type="autofit"/>
        <w:tblCellMar>
          <w:top w:w="0" w:type="dxa"/>
          <w:left w:w="108" w:type="dxa"/>
          <w:bottom w:w="0" w:type="dxa"/>
          <w:right w:w="108" w:type="dxa"/>
        </w:tblCellMar>
      </w:tblPr>
      <w:tblGrid>
        <w:gridCol w:w="1705"/>
        <w:gridCol w:w="2231"/>
        <w:gridCol w:w="2551"/>
        <w:gridCol w:w="1135"/>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kern w:val="0"/>
                <w:szCs w:val="21"/>
              </w:rPr>
            </w:pPr>
            <w:r>
              <w:rPr>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sz w:val="24"/>
        </w:rPr>
        <w:t>3. 偏离说明指招标要求与投标应答之间的不同之处。</w:t>
      </w:r>
    </w:p>
    <w:p>
      <w:pPr>
        <w:autoSpaceDE w:val="0"/>
        <w:autoSpaceDN w:val="0"/>
        <w:adjustRightInd w:val="0"/>
        <w:spacing w:line="560" w:lineRule="exact"/>
        <w:jc w:val="left"/>
        <w:rPr>
          <w:kern w:val="0"/>
          <w:sz w:val="24"/>
        </w:rPr>
      </w:pPr>
    </w:p>
    <w:p>
      <w:pPr>
        <w:autoSpaceDE w:val="0"/>
        <w:autoSpaceDN w:val="0"/>
        <w:adjustRightInd w:val="0"/>
        <w:spacing w:line="560" w:lineRule="exact"/>
        <w:jc w:val="left"/>
        <w:rPr>
          <w:kern w:val="0"/>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autoSpaceDE w:val="0"/>
        <w:autoSpaceDN w:val="0"/>
        <w:adjustRightInd w:val="0"/>
        <w:spacing w:line="560" w:lineRule="exact"/>
        <w:jc w:val="left"/>
        <w:rPr>
          <w:kern w:val="0"/>
          <w:sz w:val="24"/>
          <w:u w:val="single"/>
        </w:rPr>
      </w:pPr>
    </w:p>
    <w:p>
      <w:pPr>
        <w:autoSpaceDE w:val="0"/>
        <w:autoSpaceDN w:val="0"/>
        <w:adjustRightInd w:val="0"/>
        <w:spacing w:line="560" w:lineRule="exact"/>
        <w:jc w:val="left"/>
        <w:rPr>
          <w:kern w:val="0"/>
          <w:sz w:val="24"/>
          <w:u w:val="single"/>
        </w:rPr>
      </w:pPr>
    </w:p>
    <w:p>
      <w:pPr>
        <w:autoSpaceDE w:val="0"/>
        <w:autoSpaceDN w:val="0"/>
        <w:adjustRightInd w:val="0"/>
        <w:spacing w:line="560" w:lineRule="exact"/>
        <w:jc w:val="left"/>
        <w:rPr>
          <w:kern w:val="0"/>
          <w:sz w:val="24"/>
          <w:u w:val="single"/>
        </w:rPr>
      </w:pPr>
    </w:p>
    <w:p>
      <w:pPr>
        <w:widowControl/>
        <w:jc w:val="left"/>
        <w:rPr>
          <w:b/>
          <w:sz w:val="24"/>
        </w:rPr>
      </w:pPr>
      <w:r>
        <w:rPr>
          <w:b/>
          <w:sz w:val="24"/>
        </w:rPr>
        <w:br w:type="page"/>
      </w:r>
    </w:p>
    <w:p>
      <w:pPr>
        <w:spacing w:line="620" w:lineRule="exact"/>
        <w:rPr>
          <w:b/>
          <w:sz w:val="24"/>
        </w:rPr>
      </w:pPr>
      <w:r>
        <w:rPr>
          <w:b/>
          <w:sz w:val="24"/>
        </w:rPr>
        <w:t>附件6</w:t>
      </w:r>
      <w:r>
        <w:rPr>
          <w:rFonts w:hint="eastAsia"/>
          <w:b/>
          <w:sz w:val="24"/>
        </w:rPr>
        <w:t>-1</w:t>
      </w:r>
    </w:p>
    <w:p>
      <w:pPr>
        <w:autoSpaceDN w:val="0"/>
        <w:spacing w:line="360" w:lineRule="auto"/>
        <w:jc w:val="center"/>
        <w:rPr>
          <w:b/>
          <w:bCs/>
          <w:sz w:val="24"/>
        </w:rPr>
      </w:pPr>
      <w:r>
        <w:rPr>
          <w:b/>
          <w:bCs/>
          <w:sz w:val="24"/>
        </w:rPr>
        <w:t>技术要求点对点应答表</w:t>
      </w: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tbl>
      <w:tblPr>
        <w:tblStyle w:val="22"/>
        <w:tblW w:w="10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630"/>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630"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1</w:t>
            </w:r>
          </w:p>
        </w:tc>
        <w:tc>
          <w:tcPr>
            <w:tcW w:w="4630" w:type="dxa"/>
            <w:shd w:val="clear" w:color="auto" w:fill="auto"/>
            <w:vAlign w:val="center"/>
          </w:tcPr>
          <w:p>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2</w:t>
            </w:r>
          </w:p>
        </w:tc>
        <w:tc>
          <w:tcPr>
            <w:tcW w:w="4630" w:type="dxa"/>
            <w:shd w:val="clear" w:color="auto" w:fill="auto"/>
            <w:vAlign w:val="center"/>
          </w:tcPr>
          <w:p>
            <w:pPr>
              <w:widowControl/>
              <w:snapToGrid w:val="0"/>
              <w:jc w:val="left"/>
              <w:rPr>
                <w:kern w:val="0"/>
                <w:sz w:val="24"/>
                <w:szCs w:val="21"/>
              </w:rPr>
            </w:pPr>
            <w:r>
              <w:rPr>
                <w:sz w:val="24"/>
              </w:rPr>
              <w:t>（二）投标人须承诺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3</w:t>
            </w:r>
          </w:p>
        </w:tc>
        <w:tc>
          <w:tcPr>
            <w:tcW w:w="4630" w:type="dxa"/>
            <w:shd w:val="clear" w:color="auto" w:fill="auto"/>
            <w:vAlign w:val="center"/>
          </w:tcPr>
          <w:p>
            <w:pPr>
              <w:widowControl/>
              <w:snapToGrid w:val="0"/>
              <w:jc w:val="left"/>
              <w:rPr>
                <w:kern w:val="0"/>
                <w:sz w:val="24"/>
                <w:szCs w:val="21"/>
              </w:rPr>
            </w:pPr>
            <w:r>
              <w:rPr>
                <w:sz w:val="24"/>
              </w:rPr>
              <w:t>（三）投标人须承诺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3" w:type="dxa"/>
            <w:gridSpan w:val="5"/>
            <w:shd w:val="clear" w:color="auto" w:fill="auto"/>
            <w:vAlign w:val="center"/>
          </w:tcPr>
          <w:p>
            <w:pPr>
              <w:widowControl/>
              <w:snapToGrid w:val="0"/>
              <w:ind w:firstLine="224" w:firstLineChars="100"/>
              <w:rPr>
                <w:kern w:val="0"/>
                <w:sz w:val="24"/>
                <w:szCs w:val="21"/>
              </w:rPr>
            </w:pPr>
            <w:r>
              <w:rPr>
                <w:rFonts w:hint="eastAsia"/>
                <w:kern w:val="0"/>
                <w:sz w:val="24"/>
                <w:szCs w:val="21"/>
              </w:rPr>
              <w:t>4</w:t>
            </w:r>
            <w:r>
              <w:rPr>
                <w:kern w:val="0"/>
                <w:sz w:val="24"/>
                <w:szCs w:val="21"/>
              </w:rPr>
              <w:t>.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630"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sz w:val="24"/>
        </w:rPr>
        <w:t>3. 偏离说明指招标要求与投标应答之间的不同之处。</w:t>
      </w:r>
    </w:p>
    <w:p>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招标文件要求。投标人自行承担由此造成的一切后果。</w:t>
      </w:r>
    </w:p>
    <w:p>
      <w:pPr>
        <w:spacing w:line="620" w:lineRule="exact"/>
        <w:rPr>
          <w:b/>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sz w:val="24"/>
        </w:rPr>
      </w:pPr>
      <w:r>
        <w:rPr>
          <w:sz w:val="24"/>
        </w:rPr>
        <w:t>日期</w:t>
      </w:r>
    </w:p>
    <w:p>
      <w:pPr>
        <w:widowControl/>
        <w:jc w:val="left"/>
        <w:rPr>
          <w:b/>
          <w:sz w:val="24"/>
        </w:rPr>
      </w:pPr>
      <w:r>
        <w:rPr>
          <w:rFonts w:hint="eastAsia"/>
          <w:b/>
          <w:sz w:val="24"/>
        </w:rPr>
        <w:t>附件6-2</w:t>
      </w:r>
    </w:p>
    <w:p>
      <w:pPr>
        <w:widowControl/>
        <w:jc w:val="left"/>
        <w:rPr>
          <w:sz w:val="24"/>
        </w:rPr>
      </w:pPr>
    </w:p>
    <w:p>
      <w:pPr>
        <w:widowControl/>
        <w:jc w:val="center"/>
        <w:rPr>
          <w:b/>
          <w:sz w:val="24"/>
        </w:rPr>
      </w:pPr>
      <w:r>
        <w:rPr>
          <w:rFonts w:hint="eastAsia"/>
          <w:b/>
          <w:sz w:val="24"/>
        </w:rPr>
        <w:t>项目人员及岗位安排</w:t>
      </w:r>
    </w:p>
    <w:p>
      <w:pPr>
        <w:widowControl/>
        <w:jc w:val="lef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widowControl/>
        <w:jc w:val="left"/>
        <w:rPr>
          <w:sz w:val="24"/>
        </w:rPr>
      </w:pPr>
    </w:p>
    <w:p>
      <w:pPr>
        <w:widowControl/>
        <w:jc w:val="left"/>
        <w:rPr>
          <w:sz w:val="24"/>
        </w:rPr>
      </w:pPr>
    </w:p>
    <w:tbl>
      <w:tblPr>
        <w:tblStyle w:val="23"/>
        <w:tblW w:w="52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224"/>
        <w:gridCol w:w="1222"/>
        <w:gridCol w:w="1995"/>
        <w:gridCol w:w="1169"/>
        <w:gridCol w:w="129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pct"/>
            <w:vAlign w:val="center"/>
          </w:tcPr>
          <w:p>
            <w:pPr>
              <w:spacing w:line="360" w:lineRule="auto"/>
              <w:jc w:val="center"/>
              <w:rPr>
                <w:b/>
                <w:szCs w:val="21"/>
              </w:rPr>
            </w:pPr>
            <w:r>
              <w:rPr>
                <w:b/>
                <w:szCs w:val="21"/>
              </w:rPr>
              <w:t>序号</w:t>
            </w:r>
          </w:p>
        </w:tc>
        <w:tc>
          <w:tcPr>
            <w:tcW w:w="682" w:type="pct"/>
            <w:vAlign w:val="center"/>
          </w:tcPr>
          <w:p>
            <w:pPr>
              <w:spacing w:line="360" w:lineRule="auto"/>
              <w:jc w:val="center"/>
              <w:rPr>
                <w:b/>
                <w:szCs w:val="21"/>
              </w:rPr>
            </w:pPr>
            <w:r>
              <w:rPr>
                <w:b/>
                <w:szCs w:val="21"/>
              </w:rPr>
              <w:t>岗位名称</w:t>
            </w:r>
          </w:p>
        </w:tc>
        <w:tc>
          <w:tcPr>
            <w:tcW w:w="682" w:type="pct"/>
            <w:vAlign w:val="center"/>
          </w:tcPr>
          <w:p>
            <w:pPr>
              <w:spacing w:line="360" w:lineRule="auto"/>
              <w:jc w:val="center"/>
              <w:rPr>
                <w:b/>
                <w:szCs w:val="21"/>
              </w:rPr>
            </w:pPr>
            <w:r>
              <w:rPr>
                <w:rFonts w:hint="eastAsia"/>
                <w:b/>
                <w:szCs w:val="21"/>
              </w:rPr>
              <w:t>投入</w:t>
            </w:r>
            <w:r>
              <w:rPr>
                <w:b/>
                <w:szCs w:val="21"/>
              </w:rPr>
              <w:t>人数</w:t>
            </w:r>
          </w:p>
        </w:tc>
        <w:tc>
          <w:tcPr>
            <w:tcW w:w="1113" w:type="pct"/>
            <w:vAlign w:val="center"/>
          </w:tcPr>
          <w:p>
            <w:pPr>
              <w:spacing w:line="360" w:lineRule="auto"/>
              <w:jc w:val="center"/>
              <w:rPr>
                <w:b/>
                <w:szCs w:val="21"/>
              </w:rPr>
            </w:pPr>
            <w:r>
              <w:rPr>
                <w:rFonts w:hint="eastAsia"/>
                <w:b/>
                <w:szCs w:val="21"/>
              </w:rPr>
              <w:t>人员情况简介</w:t>
            </w:r>
          </w:p>
        </w:tc>
        <w:tc>
          <w:tcPr>
            <w:tcW w:w="652" w:type="pct"/>
            <w:vAlign w:val="center"/>
          </w:tcPr>
          <w:p>
            <w:pPr>
              <w:spacing w:line="360" w:lineRule="auto"/>
              <w:jc w:val="center"/>
              <w:rPr>
                <w:b/>
                <w:szCs w:val="21"/>
              </w:rPr>
            </w:pPr>
            <w:r>
              <w:rPr>
                <w:rFonts w:hint="eastAsia"/>
                <w:b/>
                <w:szCs w:val="21"/>
              </w:rPr>
              <w:t>是否退休</w:t>
            </w:r>
          </w:p>
        </w:tc>
        <w:tc>
          <w:tcPr>
            <w:tcW w:w="723" w:type="pct"/>
            <w:vAlign w:val="center"/>
          </w:tcPr>
          <w:p>
            <w:pPr>
              <w:spacing w:line="360" w:lineRule="auto"/>
              <w:jc w:val="center"/>
              <w:rPr>
                <w:b/>
                <w:szCs w:val="21"/>
              </w:rPr>
            </w:pPr>
            <w:r>
              <w:rPr>
                <w:b/>
                <w:szCs w:val="21"/>
              </w:rPr>
              <w:t>工作时间</w:t>
            </w:r>
          </w:p>
        </w:tc>
        <w:tc>
          <w:tcPr>
            <w:tcW w:w="723" w:type="pct"/>
            <w:vAlign w:val="center"/>
          </w:tcPr>
          <w:p>
            <w:pPr>
              <w:spacing w:line="360" w:lineRule="auto"/>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pct"/>
            <w:gridSpan w:val="2"/>
            <w:vAlign w:val="center"/>
          </w:tcPr>
          <w:p>
            <w:pPr>
              <w:spacing w:line="360" w:lineRule="auto"/>
              <w:jc w:val="center"/>
              <w:rPr>
                <w:szCs w:val="21"/>
              </w:rPr>
            </w:pPr>
            <w:r>
              <w:rPr>
                <w:rFonts w:hint="eastAsia"/>
                <w:szCs w:val="21"/>
              </w:rPr>
              <w:t>合计人数</w:t>
            </w:r>
          </w:p>
        </w:tc>
        <w:tc>
          <w:tcPr>
            <w:tcW w:w="3892" w:type="pct"/>
            <w:gridSpan w:val="5"/>
            <w:vAlign w:val="center"/>
          </w:tcPr>
          <w:p>
            <w:pPr>
              <w:spacing w:line="360" w:lineRule="auto"/>
              <w:jc w:val="center"/>
              <w:rPr>
                <w:szCs w:val="21"/>
              </w:rPr>
            </w:pPr>
          </w:p>
        </w:tc>
      </w:tr>
    </w:tbl>
    <w:p>
      <w:pPr>
        <w:widowControl/>
        <w:ind w:firstLine="448" w:firstLineChars="200"/>
        <w:jc w:val="left"/>
        <w:rPr>
          <w:sz w:val="24"/>
        </w:rPr>
      </w:pPr>
      <w:r>
        <w:rPr>
          <w:rFonts w:hint="eastAsia"/>
          <w:sz w:val="24"/>
        </w:rPr>
        <w:t>我公司承诺上述人员身体健康，一旦我公司获得中标，承诺上述人员投入本项目服务，非经采购人同意，不随意更换人员。</w:t>
      </w:r>
    </w:p>
    <w:p>
      <w:pPr>
        <w:widowControl/>
        <w:ind w:firstLine="448"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pPr>
        <w:widowControl/>
        <w:jc w:val="left"/>
        <w:rPr>
          <w:sz w:val="24"/>
        </w:rPr>
      </w:pPr>
    </w:p>
    <w:p>
      <w:pPr>
        <w:widowControl/>
        <w:jc w:val="left"/>
        <w:rPr>
          <w:sz w:val="24"/>
        </w:rPr>
      </w:pPr>
    </w:p>
    <w:p>
      <w:pPr>
        <w:widowControl/>
        <w:jc w:val="left"/>
        <w:rPr>
          <w:sz w:val="24"/>
        </w:rPr>
      </w:pPr>
    </w:p>
    <w:p>
      <w:pPr>
        <w:widowControl/>
        <w:jc w:val="left"/>
        <w:rPr>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sz w:val="24"/>
        </w:rPr>
      </w:pPr>
      <w:r>
        <w:rPr>
          <w:sz w:val="24"/>
        </w:rPr>
        <w:t>日期</w:t>
      </w:r>
    </w:p>
    <w:p>
      <w:pPr>
        <w:widowControl/>
        <w:jc w:val="left"/>
        <w:rPr>
          <w:sz w:val="24"/>
        </w:rPr>
      </w:pPr>
    </w:p>
    <w:p>
      <w:pPr>
        <w:spacing w:line="360" w:lineRule="auto"/>
        <w:ind w:right="84" w:firstLine="224" w:firstLineChars="100"/>
        <w:rPr>
          <w:position w:val="-40"/>
          <w:sz w:val="24"/>
        </w:rPr>
      </w:pPr>
      <w:r>
        <w:rPr>
          <w:b/>
          <w:sz w:val="24"/>
        </w:rPr>
        <w:br w:type="page"/>
      </w:r>
    </w:p>
    <w:p>
      <w:pPr>
        <w:spacing w:line="620" w:lineRule="exact"/>
        <w:rPr>
          <w:b/>
          <w:sz w:val="24"/>
        </w:rPr>
      </w:pPr>
      <w:r>
        <w:rPr>
          <w:b/>
          <w:sz w:val="24"/>
        </w:rPr>
        <w:t>附件7</w:t>
      </w:r>
    </w:p>
    <w:p>
      <w:pPr>
        <w:autoSpaceDN w:val="0"/>
        <w:spacing w:line="360" w:lineRule="auto"/>
        <w:jc w:val="center"/>
        <w:rPr>
          <w:b/>
          <w:bCs/>
          <w:sz w:val="24"/>
        </w:rPr>
      </w:pPr>
      <w:r>
        <w:rPr>
          <w:b/>
          <w:sz w:val="24"/>
        </w:rPr>
        <w:t>主要相关项目业绩一览表</w:t>
      </w:r>
    </w:p>
    <w:p>
      <w:pPr>
        <w:spacing w:line="460" w:lineRule="exact"/>
        <w:ind w:left="192"/>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ind w:left="192"/>
        <w:rPr>
          <w:sz w:val="24"/>
        </w:rPr>
      </w:pPr>
    </w:p>
    <w:tbl>
      <w:tblPr>
        <w:tblStyle w:val="2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15"/>
        <w:gridCol w:w="1239"/>
        <w:gridCol w:w="1239"/>
        <w:gridCol w:w="2131"/>
        <w:gridCol w:w="137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用户单位名称</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项目内容</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实施地点</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用户联系人及联系方式</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项目起止时间</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bl>
    <w:p>
      <w:pPr>
        <w:spacing w:line="560" w:lineRule="exact"/>
        <w:rPr>
          <w:sz w:val="24"/>
        </w:rPr>
      </w:pPr>
      <w:r>
        <w:rPr>
          <w:sz w:val="24"/>
        </w:rPr>
        <w:t>备注：若招标文件第二部分评分因素及评标标准中要求提供业绩的，投标人所列业绩应按其要求将证明材料按顺序附后。</w:t>
      </w:r>
    </w:p>
    <w:p>
      <w:pPr>
        <w:spacing w:line="460" w:lineRule="exact"/>
        <w:rPr>
          <w:b/>
          <w:sz w:val="24"/>
        </w:rPr>
      </w:pPr>
    </w:p>
    <w:p>
      <w:pPr>
        <w:spacing w:line="460" w:lineRule="exact"/>
        <w:rPr>
          <w:b/>
          <w:sz w:val="24"/>
        </w:rPr>
      </w:pPr>
    </w:p>
    <w:p>
      <w:pPr>
        <w:spacing w:line="460" w:lineRule="exact"/>
        <w:rPr>
          <w:b/>
          <w:sz w:val="24"/>
        </w:rPr>
      </w:pPr>
    </w:p>
    <w:p>
      <w:pPr>
        <w:spacing w:line="460" w:lineRule="exact"/>
        <w:rPr>
          <w:b/>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日期</w:t>
      </w:r>
      <w:r>
        <w:rPr>
          <w:b/>
          <w:sz w:val="24"/>
        </w:rPr>
        <w:br w:type="page"/>
      </w:r>
    </w:p>
    <w:p>
      <w:pPr>
        <w:spacing w:line="460" w:lineRule="exact"/>
        <w:rPr>
          <w:b/>
          <w:sz w:val="24"/>
        </w:rPr>
      </w:pPr>
      <w:r>
        <w:rPr>
          <w:b/>
          <w:sz w:val="24"/>
        </w:rPr>
        <w:t>附件8</w:t>
      </w:r>
    </w:p>
    <w:p>
      <w:pPr>
        <w:autoSpaceDN w:val="0"/>
        <w:spacing w:line="360" w:lineRule="auto"/>
        <w:jc w:val="center"/>
        <w:rPr>
          <w:b/>
          <w:bCs/>
          <w:sz w:val="24"/>
        </w:rPr>
      </w:pPr>
      <w:r>
        <w:rPr>
          <w:rFonts w:hint="eastAsia"/>
          <w:b/>
          <w:bCs/>
          <w:sz w:val="24"/>
        </w:rPr>
        <w:t>投标</w:t>
      </w:r>
      <w:r>
        <w:rPr>
          <w:b/>
          <w:bCs/>
          <w:sz w:val="24"/>
        </w:rPr>
        <w:t>代表人授权书</w:t>
      </w:r>
    </w:p>
    <w:p>
      <w:pPr>
        <w:spacing w:line="360" w:lineRule="auto"/>
        <w:rPr>
          <w:sz w:val="24"/>
          <w:szCs w:val="21"/>
        </w:rPr>
      </w:pPr>
    </w:p>
    <w:p>
      <w:pPr>
        <w:spacing w:line="360" w:lineRule="auto"/>
        <w:rPr>
          <w:sz w:val="24"/>
          <w:szCs w:val="21"/>
        </w:rPr>
      </w:pPr>
      <w:r>
        <w:rPr>
          <w:sz w:val="24"/>
          <w:szCs w:val="21"/>
        </w:rPr>
        <w:t>致：天津市政府采购中心</w:t>
      </w:r>
    </w:p>
    <w:p>
      <w:pPr>
        <w:spacing w:line="360" w:lineRule="auto"/>
        <w:ind w:firstLine="448" w:firstLineChars="200"/>
        <w:rPr>
          <w:sz w:val="24"/>
          <w:szCs w:val="21"/>
        </w:rPr>
      </w:pPr>
      <w:r>
        <w:rPr>
          <w:rFonts w:hint="eastAsia"/>
          <w:sz w:val="24"/>
          <w:szCs w:val="21"/>
        </w:rPr>
        <w:t>我单位</w:t>
      </w:r>
      <w:r>
        <w:rPr>
          <w:sz w:val="24"/>
          <w:szCs w:val="21"/>
        </w:rPr>
        <w:t>授权委托本月</w:t>
      </w:r>
      <w:r>
        <w:rPr>
          <w:rFonts w:hint="eastAsia"/>
          <w:sz w:val="24"/>
          <w:szCs w:val="21"/>
        </w:rPr>
        <w:t>/上月（本月尚未缴纳社保的，则填写上月）由我单位缴纳社会保险的</w:t>
      </w:r>
      <w:r>
        <w:rPr>
          <w:sz w:val="24"/>
          <w:szCs w:val="21"/>
        </w:rPr>
        <w:t>在职职工_______________（姓名）（身份证号码：____________________、联系电话：_______________）作为投标代表人以我方的名义参加贵中心组织的______________________项目（项目编号：_______________）的投标活动，并代表我方全权办理针对上述项目的投标、开标、投标文件澄清、签约等一切具体事务和签署相关文件。</w:t>
      </w:r>
    </w:p>
    <w:p>
      <w:pPr>
        <w:spacing w:line="360" w:lineRule="auto"/>
        <w:ind w:firstLine="448" w:firstLineChars="200"/>
        <w:rPr>
          <w:sz w:val="24"/>
          <w:szCs w:val="21"/>
        </w:rPr>
      </w:pPr>
      <w:r>
        <w:rPr>
          <w:sz w:val="24"/>
          <w:szCs w:val="21"/>
        </w:rPr>
        <w:t>我方对</w:t>
      </w:r>
      <w:r>
        <w:rPr>
          <w:rFonts w:hint="eastAsia"/>
          <w:sz w:val="24"/>
          <w:szCs w:val="21"/>
        </w:rPr>
        <w:t>投标代表人</w:t>
      </w:r>
      <w:r>
        <w:rPr>
          <w:sz w:val="24"/>
          <w:szCs w:val="21"/>
        </w:rPr>
        <w:t>的签名事项负全部责任。</w:t>
      </w:r>
    </w:p>
    <w:p>
      <w:pPr>
        <w:spacing w:line="360" w:lineRule="auto"/>
        <w:ind w:firstLine="448" w:firstLineChars="200"/>
        <w:rPr>
          <w:sz w:val="24"/>
          <w:szCs w:val="21"/>
        </w:rPr>
      </w:pPr>
      <w:r>
        <w:rPr>
          <w:sz w:val="24"/>
          <w:szCs w:val="21"/>
        </w:rPr>
        <w:t>本授权书至投标有效期结束前始终有效。</w:t>
      </w:r>
    </w:p>
    <w:p>
      <w:pPr>
        <w:spacing w:line="360" w:lineRule="auto"/>
        <w:ind w:firstLine="448" w:firstLineChars="200"/>
        <w:rPr>
          <w:sz w:val="24"/>
          <w:szCs w:val="21"/>
        </w:rPr>
      </w:pPr>
      <w:r>
        <w:rPr>
          <w:sz w:val="24"/>
          <w:szCs w:val="21"/>
        </w:rPr>
        <w:t>投标代表人无转委托权，特此委托。</w:t>
      </w:r>
    </w:p>
    <w:p>
      <w:pPr>
        <w:spacing w:line="360" w:lineRule="auto"/>
        <w:ind w:firstLine="448" w:firstLineChars="200"/>
        <w:rPr>
          <w:sz w:val="24"/>
        </w:rPr>
      </w:pPr>
    </w:p>
    <w:p>
      <w:pPr>
        <w:spacing w:line="360" w:lineRule="auto"/>
        <w:ind w:firstLine="448" w:firstLineChars="200"/>
        <w:rPr>
          <w:sz w:val="24"/>
        </w:rPr>
      </w:pPr>
    </w:p>
    <w:p>
      <w:pPr>
        <w:spacing w:line="360" w:lineRule="auto"/>
        <w:ind w:firstLine="448" w:firstLineChars="200"/>
        <w:rPr>
          <w:sz w:val="24"/>
        </w:rPr>
      </w:pPr>
    </w:p>
    <w:p>
      <w:pPr>
        <w:spacing w:line="360" w:lineRule="auto"/>
        <w:ind w:firstLine="4704" w:firstLineChars="2100"/>
        <w:rPr>
          <w:sz w:val="24"/>
        </w:rPr>
      </w:pPr>
      <w:r>
        <w:rPr>
          <w:sz w:val="24"/>
        </w:rPr>
        <w:t xml:space="preserve">     年   月   日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sz w:val="24"/>
              </w:rPr>
            </w:pPr>
            <w:r>
              <w:rPr>
                <w:sz w:val="24"/>
              </w:rPr>
              <w:t>投标代表人身份证正面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tc>
        <w:tc>
          <w:tcPr>
            <w:tcW w:w="4264" w:type="dxa"/>
          </w:tcPr>
          <w:p>
            <w:pPr>
              <w:spacing w:line="360" w:lineRule="auto"/>
              <w:jc w:val="left"/>
              <w:rPr>
                <w:sz w:val="24"/>
              </w:rPr>
            </w:pPr>
            <w:r>
              <w:rPr>
                <w:sz w:val="24"/>
              </w:rPr>
              <w:t>投标代表人身份证背面</w:t>
            </w:r>
          </w:p>
        </w:tc>
      </w:tr>
    </w:tbl>
    <w:p>
      <w:pPr>
        <w:spacing w:line="360" w:lineRule="auto"/>
        <w:ind w:firstLine="4704" w:firstLineChars="2100"/>
        <w:rPr>
          <w:sz w:val="24"/>
        </w:rPr>
      </w:pPr>
    </w:p>
    <w:p>
      <w:pPr>
        <w:spacing w:line="460" w:lineRule="exact"/>
        <w:ind w:right="444"/>
        <w:rPr>
          <w:b/>
          <w:sz w:val="24"/>
        </w:rPr>
      </w:pPr>
      <w:r>
        <w:rPr>
          <w:b/>
          <w:sz w:val="24"/>
        </w:rPr>
        <w:br w:type="page"/>
      </w:r>
      <w:r>
        <w:rPr>
          <w:b/>
          <w:sz w:val="24"/>
        </w:rPr>
        <w:t>附件9</w:t>
      </w:r>
      <w:r>
        <w:rPr>
          <w:rFonts w:hint="eastAsia"/>
          <w:b/>
          <w:sz w:val="24"/>
        </w:rPr>
        <w:t>-1</w:t>
      </w:r>
    </w:p>
    <w:p>
      <w:pPr>
        <w:autoSpaceDE w:val="0"/>
        <w:autoSpaceDN w:val="0"/>
        <w:spacing w:line="480" w:lineRule="auto"/>
        <w:jc w:val="center"/>
        <w:rPr>
          <w:sz w:val="24"/>
          <w:szCs w:val="24"/>
        </w:rPr>
      </w:pPr>
      <w:r>
        <w:rPr>
          <w:b/>
          <w:sz w:val="24"/>
          <w:szCs w:val="24"/>
        </w:rPr>
        <w:t>中小企业声明函（服务）</w:t>
      </w:r>
    </w:p>
    <w:p>
      <w:pPr>
        <w:widowControl/>
        <w:spacing w:line="500" w:lineRule="exact"/>
        <w:ind w:firstLine="448"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48" w:firstLineChars="200"/>
        <w:jc w:val="left"/>
        <w:rPr>
          <w:sz w:val="24"/>
          <w:szCs w:val="24"/>
        </w:rPr>
      </w:pPr>
      <w:r>
        <w:rPr>
          <w:sz w:val="24"/>
          <w:szCs w:val="24"/>
        </w:rPr>
        <w:t>1.</w:t>
      </w:r>
      <w:r>
        <w:rPr>
          <w:sz w:val="24"/>
          <w:szCs w:val="24"/>
          <w:u w:val="single"/>
        </w:rPr>
        <w:t xml:space="preserve">  </w:t>
      </w:r>
      <w:r>
        <w:rPr>
          <w:rFonts w:hint="eastAsia"/>
          <w:sz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firstLine="448"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left="641"/>
        <w:jc w:val="left"/>
        <w:rPr>
          <w:sz w:val="24"/>
          <w:szCs w:val="24"/>
        </w:rPr>
      </w:pPr>
      <w:r>
        <w:rPr>
          <w:sz w:val="24"/>
          <w:szCs w:val="24"/>
        </w:rPr>
        <w:t>……</w:t>
      </w:r>
    </w:p>
    <w:p>
      <w:pPr>
        <w:autoSpaceDE w:val="0"/>
        <w:autoSpaceDN w:val="0"/>
        <w:spacing w:line="500" w:lineRule="exact"/>
        <w:ind w:firstLine="448" w:firstLineChars="200"/>
        <w:jc w:val="left"/>
        <w:rPr>
          <w:sz w:val="24"/>
          <w:szCs w:val="24"/>
        </w:rPr>
      </w:pPr>
      <w:r>
        <w:rPr>
          <w:sz w:val="24"/>
          <w:szCs w:val="24"/>
        </w:rPr>
        <w:t>以上企业，不属于大型企业的分支机构，不存在控股股东为大型企业的情形，也不存在与大型企业的负责人为同一人的情形。</w:t>
      </w:r>
    </w:p>
    <w:p>
      <w:pPr>
        <w:autoSpaceDE w:val="0"/>
        <w:autoSpaceDN w:val="0"/>
        <w:spacing w:line="500" w:lineRule="exact"/>
        <w:ind w:firstLine="448" w:firstLineChars="200"/>
        <w:jc w:val="left"/>
        <w:rPr>
          <w:sz w:val="24"/>
          <w:szCs w:val="24"/>
        </w:rPr>
      </w:pPr>
      <w:r>
        <w:rPr>
          <w:sz w:val="24"/>
          <w:szCs w:val="24"/>
        </w:rPr>
        <w:t>本企业对上述声明内容的真实性负责。如有虚假，将依法承担相应责任。</w:t>
      </w: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32"/>
        </w:rPr>
      </w:pPr>
      <w:r>
        <w:rPr>
          <w:sz w:val="24"/>
          <w:szCs w:val="24"/>
        </w:rPr>
        <w:t>日期：</w:t>
      </w:r>
    </w:p>
    <w:p>
      <w:pPr>
        <w:spacing w:line="360" w:lineRule="auto"/>
        <w:ind w:right="84" w:firstLine="224" w:firstLineChars="100"/>
        <w:rPr>
          <w:b/>
          <w:sz w:val="24"/>
          <w:szCs w:val="24"/>
        </w:rPr>
      </w:pPr>
      <w:r>
        <w:rPr>
          <w:b/>
          <w:sz w:val="24"/>
          <w:szCs w:val="24"/>
        </w:rPr>
        <w:t>注：</w:t>
      </w:r>
    </w:p>
    <w:p>
      <w:pPr>
        <w:spacing w:line="360" w:lineRule="auto"/>
        <w:ind w:right="84" w:firstLine="224"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pPr>
        <w:spacing w:line="360" w:lineRule="auto"/>
        <w:ind w:right="84" w:firstLine="224"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pPr>
        <w:spacing w:line="360" w:lineRule="auto"/>
        <w:ind w:right="84" w:firstLine="224" w:firstLineChars="100"/>
        <w:rPr>
          <w:b/>
          <w:sz w:val="24"/>
        </w:rPr>
      </w:pPr>
      <w:r>
        <w:rPr>
          <w:b/>
          <w:sz w:val="24"/>
          <w:szCs w:val="24"/>
        </w:rPr>
        <w:t>3.中标（成交）供应商享受中小企业扶持政策的，将随中标（成交）结果同时公告其《中小企业声明函》，接受社会监督。</w:t>
      </w:r>
      <w:r>
        <w:rPr>
          <w:b/>
          <w:sz w:val="24"/>
        </w:rPr>
        <w:br w:type="page"/>
      </w:r>
    </w:p>
    <w:p>
      <w:pPr>
        <w:autoSpaceDN w:val="0"/>
        <w:spacing w:line="360" w:lineRule="auto"/>
        <w:rPr>
          <w:b/>
          <w:sz w:val="24"/>
        </w:rPr>
      </w:pPr>
      <w:r>
        <w:rPr>
          <w:rFonts w:hint="eastAsia"/>
          <w:b/>
          <w:sz w:val="24"/>
        </w:rPr>
        <w:t>附件9-2</w:t>
      </w:r>
    </w:p>
    <w:p>
      <w:pPr>
        <w:autoSpaceDN w:val="0"/>
        <w:spacing w:line="360" w:lineRule="auto"/>
        <w:jc w:val="left"/>
        <w:rPr>
          <w:b/>
          <w:bCs/>
          <w:sz w:val="24"/>
        </w:rPr>
      </w:pPr>
      <w:r>
        <w:rPr>
          <w:rFonts w:hint="eastAsia"/>
          <w:b/>
          <w:kern w:val="0"/>
          <w:sz w:val="24"/>
          <w:szCs w:val="21"/>
        </w:rPr>
        <w:t>若不是残疾人福利性单位，投标文件中可不提供此声明函</w:t>
      </w:r>
    </w:p>
    <w:p>
      <w:pPr>
        <w:autoSpaceDN w:val="0"/>
        <w:spacing w:line="360" w:lineRule="auto"/>
        <w:jc w:val="center"/>
        <w:rPr>
          <w:b/>
          <w:bCs/>
          <w:sz w:val="24"/>
        </w:rPr>
      </w:pPr>
    </w:p>
    <w:p>
      <w:pPr>
        <w:snapToGrid w:val="0"/>
        <w:spacing w:line="360" w:lineRule="auto"/>
        <w:jc w:val="center"/>
        <w:rPr>
          <w:b/>
          <w:bCs/>
          <w:sz w:val="24"/>
        </w:rPr>
      </w:pPr>
      <w:r>
        <w:rPr>
          <w:rFonts w:hint="eastAsia"/>
          <w:b/>
          <w:bCs/>
          <w:sz w:val="24"/>
        </w:rPr>
        <w:t>残疾人福利性单位声明函</w:t>
      </w:r>
    </w:p>
    <w:p>
      <w:pPr>
        <w:snapToGrid w:val="0"/>
        <w:spacing w:line="360" w:lineRule="auto"/>
        <w:ind w:firstLine="448" w:firstLineChars="200"/>
        <w:jc w:val="left"/>
        <w:rPr>
          <w:b/>
          <w:bCs/>
          <w:sz w:val="24"/>
        </w:rPr>
      </w:pPr>
    </w:p>
    <w:p>
      <w:pPr>
        <w:snapToGrid w:val="0"/>
        <w:spacing w:line="360" w:lineRule="auto"/>
        <w:ind w:firstLine="448"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8" w:firstLineChars="200"/>
        <w:jc w:val="left"/>
        <w:rPr>
          <w:bCs/>
          <w:sz w:val="24"/>
        </w:rPr>
      </w:pPr>
      <w:r>
        <w:rPr>
          <w:rFonts w:hint="eastAsia"/>
          <w:bCs/>
          <w:sz w:val="24"/>
        </w:rPr>
        <w:t>本单位对上述声明的真实性负责。如有虚假，将依法承担相应责任。</w:t>
      </w: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r>
        <w:rPr>
          <w:rFonts w:hint="eastAsia"/>
          <w:bCs/>
          <w:sz w:val="24"/>
        </w:rPr>
        <w:t xml:space="preserve">               </w:t>
      </w:r>
      <w:r>
        <w:rPr>
          <w:sz w:val="24"/>
          <w:szCs w:val="24"/>
        </w:rPr>
        <w:t>投标人名称：</w:t>
      </w:r>
    </w:p>
    <w:p>
      <w:pPr>
        <w:snapToGrid w:val="0"/>
        <w:spacing w:line="360" w:lineRule="auto"/>
        <w:ind w:firstLine="448" w:firstLineChars="200"/>
        <w:jc w:val="left"/>
        <w:rPr>
          <w:bCs/>
          <w:sz w:val="24"/>
        </w:rPr>
      </w:pPr>
    </w:p>
    <w:p>
      <w:pPr>
        <w:snapToGrid w:val="0"/>
        <w:spacing w:line="360" w:lineRule="auto"/>
        <w:ind w:firstLine="448" w:firstLineChars="200"/>
        <w:jc w:val="left"/>
        <w:rPr>
          <w:sz w:val="24"/>
          <w:szCs w:val="21"/>
        </w:rPr>
      </w:pPr>
      <w:r>
        <w:rPr>
          <w:rFonts w:hint="eastAsia"/>
          <w:bCs/>
          <w:sz w:val="24"/>
        </w:rPr>
        <w:t xml:space="preserve">               日  期：</w:t>
      </w:r>
    </w:p>
    <w:p>
      <w:pPr>
        <w:snapToGrid w:val="0"/>
        <w:spacing w:line="360" w:lineRule="auto"/>
        <w:ind w:firstLine="448" w:firstLineChars="200"/>
        <w:jc w:val="left"/>
        <w:rPr>
          <w:sz w:val="24"/>
          <w:szCs w:val="21"/>
        </w:rPr>
      </w:pPr>
    </w:p>
    <w:p>
      <w:pPr>
        <w:snapToGrid w:val="0"/>
        <w:spacing w:line="360" w:lineRule="auto"/>
        <w:ind w:firstLine="448" w:firstLineChars="200"/>
        <w:rPr>
          <w:sz w:val="24"/>
          <w:szCs w:val="21"/>
        </w:rPr>
      </w:pPr>
      <w:r>
        <w:rPr>
          <w:sz w:val="24"/>
          <w:szCs w:val="21"/>
        </w:rPr>
        <w:t>注：</w:t>
      </w:r>
    </w:p>
    <w:p>
      <w:pPr>
        <w:snapToGrid w:val="0"/>
        <w:spacing w:line="360" w:lineRule="auto"/>
        <w:ind w:firstLine="448" w:firstLineChars="200"/>
        <w:rPr>
          <w:b/>
          <w:sz w:val="24"/>
          <w:szCs w:val="21"/>
        </w:rPr>
      </w:pPr>
      <w:r>
        <w:rPr>
          <w:b/>
          <w:sz w:val="24"/>
          <w:szCs w:val="21"/>
        </w:rPr>
        <w:t>中标供应商为残疾人福利性单位的，将随中标结果同时公告其《残疾人福利性单位声明函》，接受社会监督。</w:t>
      </w:r>
    </w:p>
    <w:p>
      <w:pPr>
        <w:snapToGrid w:val="0"/>
        <w:spacing w:line="360" w:lineRule="auto"/>
        <w:ind w:firstLine="448" w:firstLineChars="200"/>
        <w:rPr>
          <w:b/>
          <w:sz w:val="24"/>
          <w:szCs w:val="21"/>
        </w:rPr>
      </w:pPr>
      <w:r>
        <w:rPr>
          <w:b/>
          <w:kern w:val="0"/>
          <w:sz w:val="24"/>
          <w:szCs w:val="21"/>
        </w:rPr>
        <w:t>若不是残疾人福利性单位，投标文件中可不提供此声明函。</w:t>
      </w:r>
    </w:p>
    <w:p>
      <w:pPr>
        <w:widowControl/>
        <w:jc w:val="left"/>
        <w:rPr>
          <w:b/>
          <w:sz w:val="24"/>
        </w:rPr>
      </w:pPr>
      <w:r>
        <w:rPr>
          <w:b/>
          <w:sz w:val="24"/>
        </w:rPr>
        <w:br w:type="page"/>
      </w:r>
    </w:p>
    <w:p>
      <w:pPr>
        <w:spacing w:line="480" w:lineRule="auto"/>
      </w:pPr>
      <w:r>
        <w:rPr>
          <w:b/>
          <w:sz w:val="24"/>
        </w:rPr>
        <w:t>附件1</w:t>
      </w:r>
      <w:r>
        <w:rPr>
          <w:rFonts w:hint="eastAsia"/>
          <w:b/>
          <w:sz w:val="24"/>
        </w:rPr>
        <w:t>0</w:t>
      </w:r>
      <w:r>
        <w:rPr>
          <w:b/>
          <w:sz w:val="24"/>
        </w:rPr>
        <w:t>：招标文件第</w:t>
      </w:r>
      <w:r>
        <w:rPr>
          <w:rFonts w:hint="eastAsia"/>
          <w:b/>
          <w:sz w:val="24"/>
        </w:rPr>
        <w:t>一</w:t>
      </w:r>
      <w:r>
        <w:rPr>
          <w:b/>
          <w:sz w:val="24"/>
        </w:rPr>
        <w:t>部分供应商资格要求的证件</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b/>
          <w:sz w:val="24"/>
        </w:rPr>
      </w:pPr>
      <w:r>
        <w:rPr>
          <w:b/>
          <w:sz w:val="24"/>
        </w:rPr>
        <w:t>附件1</w:t>
      </w:r>
      <w:r>
        <w:rPr>
          <w:rFonts w:hint="eastAsia"/>
          <w:b/>
          <w:sz w:val="24"/>
        </w:rPr>
        <w:t>1</w:t>
      </w:r>
    </w:p>
    <w:p>
      <w:pPr>
        <w:spacing w:line="560" w:lineRule="exact"/>
        <w:jc w:val="center"/>
        <w:rPr>
          <w:b/>
          <w:sz w:val="24"/>
        </w:rPr>
      </w:pPr>
      <w:r>
        <w:rPr>
          <w:b/>
          <w:sz w:val="24"/>
        </w:rPr>
        <w:t>管理大纲</w:t>
      </w:r>
    </w:p>
    <w:p>
      <w:pPr>
        <w:spacing w:line="560" w:lineRule="exact"/>
        <w:ind w:firstLine="672" w:firstLineChars="300"/>
        <w:jc w:val="left"/>
        <w:rPr>
          <w:sz w:val="24"/>
        </w:rPr>
      </w:pPr>
      <w:r>
        <w:rPr>
          <w:sz w:val="24"/>
        </w:rPr>
        <w:t>请投标人根据招标文件“评分因素及评标标准”中的要求，按顺序提供详细的方案、证明材料等，自行编排序号。</w:t>
      </w:r>
    </w:p>
    <w:p>
      <w:pPr>
        <w:spacing w:line="560" w:lineRule="exact"/>
        <w:ind w:firstLine="672" w:firstLineChars="300"/>
        <w:jc w:val="left"/>
        <w:rPr>
          <w:sz w:val="24"/>
        </w:rPr>
      </w:pPr>
      <w:r>
        <w:rPr>
          <w:sz w:val="24"/>
        </w:rPr>
        <w:t>投标人将专项服务委托专业公司承担的，应当进行说明。</w:t>
      </w:r>
    </w:p>
    <w:p>
      <w:pPr>
        <w:spacing w:line="560" w:lineRule="exact"/>
        <w:ind w:firstLine="672" w:firstLineChars="300"/>
        <w:jc w:val="left"/>
        <w:rPr>
          <w:sz w:val="24"/>
        </w:rPr>
      </w:pPr>
      <w:r>
        <w:rPr>
          <w:sz w:val="24"/>
        </w:rPr>
        <w:t>投标人认为必需的其他内容。</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360" w:lineRule="auto"/>
        <w:ind w:right="84"/>
        <w:rPr>
          <w:sz w:val="24"/>
        </w:rPr>
      </w:pPr>
      <w:r>
        <w:rPr>
          <w:sz w:val="24"/>
        </w:rPr>
        <w:t>投标人名称：</w:t>
      </w:r>
    </w:p>
    <w:p>
      <w:pPr>
        <w:spacing w:line="360" w:lineRule="auto"/>
        <w:ind w:right="84" w:firstLine="224" w:firstLineChars="100"/>
        <w:rPr>
          <w:sz w:val="24"/>
        </w:rPr>
      </w:pPr>
    </w:p>
    <w:p>
      <w:pPr>
        <w:spacing w:line="360" w:lineRule="auto"/>
        <w:ind w:right="84"/>
        <w:rPr>
          <w:position w:val="-40"/>
          <w:sz w:val="24"/>
        </w:rPr>
      </w:pPr>
      <w:r>
        <w:rPr>
          <w:sz w:val="24"/>
        </w:rPr>
        <w:t xml:space="preserve">日期：  </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480" w:lineRule="auto"/>
        <w:rPr>
          <w:b/>
          <w:color w:val="000000"/>
          <w:sz w:val="24"/>
        </w:rPr>
      </w:pPr>
      <w:r>
        <w:rPr>
          <w:b/>
          <w:color w:val="000000"/>
          <w:sz w:val="24"/>
        </w:rPr>
        <w:t>附件1</w:t>
      </w:r>
      <w:r>
        <w:rPr>
          <w:rFonts w:hint="eastAsia"/>
          <w:b/>
          <w:color w:val="000000"/>
          <w:sz w:val="24"/>
        </w:rPr>
        <w:t>2</w:t>
      </w:r>
      <w:r>
        <w:rPr>
          <w:b/>
          <w:color w:val="000000"/>
          <w:sz w:val="24"/>
        </w:rPr>
        <w:t>-1</w:t>
      </w:r>
    </w:p>
    <w:p>
      <w:pPr>
        <w:spacing w:line="480" w:lineRule="auto"/>
        <w:jc w:val="center"/>
        <w:rPr>
          <w:b/>
          <w:sz w:val="30"/>
        </w:rPr>
      </w:pPr>
      <w:r>
        <w:rPr>
          <w:b/>
          <w:color w:val="000000"/>
          <w:sz w:val="24"/>
        </w:rPr>
        <w:t>项目负责人资格审查表</w:t>
      </w:r>
    </w:p>
    <w:tbl>
      <w:tblPr>
        <w:tblStyle w:val="22"/>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姓  名</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性  别</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年  龄</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职  称</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毕业学校</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毕业时间</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所学专业</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最高学历</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spacing w:val="-12"/>
                <w:position w:val="-36"/>
                <w:sz w:val="24"/>
              </w:rPr>
              <w:t xml:space="preserve">联系电话 </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pPr>
              <w:spacing w:line="360" w:lineRule="auto"/>
              <w:ind w:right="84"/>
              <w:jc w:val="center"/>
              <w:rPr>
                <w:spacing w:val="-28"/>
                <w:position w:val="-36"/>
                <w:sz w:val="24"/>
              </w:rPr>
            </w:pPr>
            <w:r>
              <w:rPr>
                <w:position w:val="-36"/>
                <w:sz w:val="24"/>
              </w:rPr>
              <w:t>所获证书及编号</w:t>
            </w:r>
          </w:p>
        </w:tc>
        <w:tc>
          <w:tcPr>
            <w:tcW w:w="1951" w:type="dxa"/>
            <w:gridSpan w:val="3"/>
          </w:tcPr>
          <w:p>
            <w:pPr>
              <w:spacing w:line="360" w:lineRule="auto"/>
              <w:ind w:right="84"/>
              <w:jc w:val="center"/>
              <w:rPr>
                <w:position w:val="-36"/>
                <w:sz w:val="24"/>
              </w:rPr>
            </w:pPr>
          </w:p>
        </w:tc>
        <w:tc>
          <w:tcPr>
            <w:tcW w:w="3138" w:type="dxa"/>
            <w:gridSpan w:val="4"/>
          </w:tcPr>
          <w:p>
            <w:pPr>
              <w:spacing w:line="560" w:lineRule="exact"/>
              <w:jc w:val="center"/>
              <w:rPr>
                <w:sz w:val="24"/>
              </w:rPr>
            </w:pPr>
            <w:r>
              <w:rPr>
                <w:sz w:val="24"/>
              </w:rPr>
              <w:t>从事物业管理</w:t>
            </w:r>
          </w:p>
          <w:p>
            <w:pPr>
              <w:spacing w:line="360" w:lineRule="auto"/>
              <w:ind w:right="84"/>
              <w:jc w:val="center"/>
              <w:rPr>
                <w:position w:val="-36"/>
                <w:sz w:val="24"/>
              </w:rPr>
            </w:pPr>
            <w:r>
              <w:rPr>
                <w:sz w:val="24"/>
              </w:rPr>
              <w:t>工作年限</w:t>
            </w:r>
          </w:p>
        </w:tc>
        <w:tc>
          <w:tcPr>
            <w:tcW w:w="1472" w:type="dxa"/>
            <w:gridSpan w:val="2"/>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近三年来的主要工作业绩及担任的主要工作经历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地  点</w:t>
            </w:r>
          </w:p>
        </w:tc>
        <w:tc>
          <w:tcPr>
            <w:tcW w:w="1445" w:type="dxa"/>
            <w:gridSpan w:val="2"/>
          </w:tcPr>
          <w:p>
            <w:pPr>
              <w:spacing w:line="360" w:lineRule="auto"/>
              <w:ind w:right="84"/>
              <w:jc w:val="center"/>
              <w:rPr>
                <w:position w:val="-36"/>
                <w:sz w:val="24"/>
              </w:rPr>
            </w:pPr>
            <w:r>
              <w:rPr>
                <w:position w:val="-36"/>
                <w:sz w:val="24"/>
              </w:rPr>
              <w:t>单  位</w:t>
            </w:r>
          </w:p>
        </w:tc>
        <w:tc>
          <w:tcPr>
            <w:tcW w:w="944" w:type="dxa"/>
            <w:gridSpan w:val="2"/>
          </w:tcPr>
          <w:p>
            <w:pPr>
              <w:spacing w:line="360" w:lineRule="auto"/>
              <w:ind w:right="84"/>
              <w:jc w:val="center"/>
              <w:rPr>
                <w:position w:val="-36"/>
                <w:sz w:val="24"/>
              </w:rPr>
            </w:pPr>
            <w:r>
              <w:rPr>
                <w:position w:val="-36"/>
                <w:sz w:val="24"/>
              </w:rPr>
              <w:t>职 务</w:t>
            </w:r>
          </w:p>
        </w:tc>
        <w:tc>
          <w:tcPr>
            <w:tcW w:w="4172" w:type="dxa"/>
            <w:gridSpan w:val="5"/>
          </w:tcPr>
          <w:p>
            <w:pPr>
              <w:spacing w:line="360" w:lineRule="auto"/>
              <w:ind w:right="84"/>
              <w:jc w:val="center"/>
              <w:rPr>
                <w:position w:val="-36"/>
                <w:sz w:val="24"/>
              </w:rPr>
            </w:pPr>
            <w:r>
              <w:rPr>
                <w:position w:val="-36"/>
                <w:sz w:val="24"/>
              </w:rPr>
              <w:t>主 要 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Pr>
          <w:p>
            <w:pPr>
              <w:spacing w:line="360" w:lineRule="auto"/>
              <w:ind w:right="84"/>
              <w:rPr>
                <w:position w:val="-36"/>
                <w:sz w:val="24"/>
              </w:rPr>
            </w:pPr>
          </w:p>
        </w:tc>
        <w:tc>
          <w:tcPr>
            <w:tcW w:w="1445" w:type="dxa"/>
            <w:gridSpan w:val="2"/>
          </w:tcPr>
          <w:p>
            <w:pPr>
              <w:spacing w:line="360" w:lineRule="auto"/>
              <w:ind w:right="84"/>
              <w:rPr>
                <w:position w:val="-36"/>
                <w:sz w:val="24"/>
              </w:rPr>
            </w:pPr>
          </w:p>
        </w:tc>
        <w:tc>
          <w:tcPr>
            <w:tcW w:w="944" w:type="dxa"/>
            <w:gridSpan w:val="2"/>
          </w:tcPr>
          <w:p>
            <w:pPr>
              <w:spacing w:line="360" w:lineRule="auto"/>
              <w:ind w:right="84"/>
              <w:rPr>
                <w:position w:val="-36"/>
                <w:sz w:val="24"/>
              </w:rPr>
            </w:pPr>
          </w:p>
        </w:tc>
        <w:tc>
          <w:tcPr>
            <w:tcW w:w="4172" w:type="dxa"/>
            <w:gridSpan w:val="5"/>
          </w:tcPr>
          <w:p>
            <w:pPr>
              <w:spacing w:line="360" w:lineRule="auto"/>
              <w:ind w:right="84"/>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曾担任负责人的项目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委托单位</w:t>
            </w:r>
          </w:p>
        </w:tc>
        <w:tc>
          <w:tcPr>
            <w:tcW w:w="2389" w:type="dxa"/>
            <w:gridSpan w:val="4"/>
          </w:tcPr>
          <w:p>
            <w:pPr>
              <w:spacing w:line="360" w:lineRule="auto"/>
              <w:ind w:right="84"/>
              <w:jc w:val="center"/>
              <w:rPr>
                <w:position w:val="-36"/>
                <w:sz w:val="24"/>
              </w:rPr>
            </w:pPr>
            <w:r>
              <w:rPr>
                <w:position w:val="-36"/>
                <w:sz w:val="24"/>
              </w:rPr>
              <w:t>项目名称</w:t>
            </w:r>
          </w:p>
        </w:tc>
        <w:tc>
          <w:tcPr>
            <w:tcW w:w="1351" w:type="dxa"/>
          </w:tcPr>
          <w:p>
            <w:pPr>
              <w:spacing w:line="360" w:lineRule="auto"/>
              <w:ind w:right="84"/>
              <w:jc w:val="center"/>
              <w:rPr>
                <w:position w:val="-36"/>
                <w:sz w:val="24"/>
              </w:rPr>
            </w:pPr>
            <w:r>
              <w:rPr>
                <w:position w:val="-36"/>
                <w:sz w:val="24"/>
              </w:rPr>
              <w:t>项目规模</w:t>
            </w:r>
          </w:p>
        </w:tc>
        <w:tc>
          <w:tcPr>
            <w:tcW w:w="1349" w:type="dxa"/>
            <w:gridSpan w:val="2"/>
          </w:tcPr>
          <w:p>
            <w:pPr>
              <w:spacing w:line="360" w:lineRule="auto"/>
              <w:ind w:right="84"/>
              <w:jc w:val="center"/>
              <w:rPr>
                <w:position w:val="-36"/>
                <w:sz w:val="24"/>
              </w:rPr>
            </w:pPr>
            <w:r>
              <w:rPr>
                <w:position w:val="-36"/>
                <w:sz w:val="24"/>
              </w:rPr>
              <w:t>项目类型</w:t>
            </w:r>
          </w:p>
        </w:tc>
        <w:tc>
          <w:tcPr>
            <w:tcW w:w="1472" w:type="dxa"/>
            <w:gridSpan w:val="2"/>
          </w:tcPr>
          <w:p>
            <w:pPr>
              <w:spacing w:line="360" w:lineRule="auto"/>
              <w:ind w:right="84"/>
              <w:jc w:val="center"/>
              <w:rPr>
                <w:position w:val="-36"/>
                <w:sz w:val="24"/>
              </w:rPr>
            </w:pPr>
            <w:r>
              <w:rPr>
                <w:position w:val="-3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Borders>
              <w:bottom w:val="single" w:color="auto" w:sz="4" w:space="0"/>
            </w:tcBorders>
          </w:tcPr>
          <w:p>
            <w:pPr>
              <w:spacing w:line="360" w:lineRule="auto"/>
              <w:ind w:right="84"/>
              <w:rPr>
                <w:position w:val="-36"/>
                <w:sz w:val="24"/>
              </w:rPr>
            </w:pPr>
          </w:p>
        </w:tc>
        <w:tc>
          <w:tcPr>
            <w:tcW w:w="2389" w:type="dxa"/>
            <w:gridSpan w:val="4"/>
            <w:tcBorders>
              <w:bottom w:val="single" w:color="auto" w:sz="4" w:space="0"/>
            </w:tcBorders>
          </w:tcPr>
          <w:p>
            <w:pPr>
              <w:spacing w:line="360" w:lineRule="auto"/>
              <w:ind w:right="84"/>
              <w:rPr>
                <w:position w:val="-36"/>
                <w:sz w:val="24"/>
              </w:rPr>
            </w:pPr>
          </w:p>
        </w:tc>
        <w:tc>
          <w:tcPr>
            <w:tcW w:w="1351" w:type="dxa"/>
            <w:tcBorders>
              <w:bottom w:val="single" w:color="auto" w:sz="4" w:space="0"/>
            </w:tcBorders>
          </w:tcPr>
          <w:p>
            <w:pPr>
              <w:spacing w:line="360" w:lineRule="auto"/>
              <w:ind w:right="84"/>
              <w:rPr>
                <w:position w:val="-36"/>
                <w:sz w:val="24"/>
              </w:rPr>
            </w:pPr>
          </w:p>
        </w:tc>
        <w:tc>
          <w:tcPr>
            <w:tcW w:w="1349" w:type="dxa"/>
            <w:gridSpan w:val="2"/>
            <w:tcBorders>
              <w:bottom w:val="single" w:color="auto" w:sz="4" w:space="0"/>
            </w:tcBorders>
          </w:tcPr>
          <w:p>
            <w:pPr>
              <w:spacing w:line="360" w:lineRule="auto"/>
              <w:ind w:right="84"/>
              <w:rPr>
                <w:position w:val="-36"/>
                <w:sz w:val="24"/>
              </w:rPr>
            </w:pPr>
          </w:p>
        </w:tc>
        <w:tc>
          <w:tcPr>
            <w:tcW w:w="1472" w:type="dxa"/>
            <w:gridSpan w:val="2"/>
            <w:tcBorders>
              <w:bottom w:val="single" w:color="auto" w:sz="4" w:space="0"/>
            </w:tcBorders>
          </w:tcPr>
          <w:p>
            <w:pPr>
              <w:spacing w:line="360" w:lineRule="auto"/>
              <w:ind w:right="84"/>
              <w:rPr>
                <w:position w:val="-36"/>
                <w:sz w:val="24"/>
              </w:rPr>
            </w:pPr>
          </w:p>
        </w:tc>
      </w:tr>
    </w:tbl>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附件1</w:t>
      </w:r>
      <w:r>
        <w:rPr>
          <w:rFonts w:hint="eastAsia"/>
          <w:b/>
          <w:sz w:val="24"/>
          <w:szCs w:val="24"/>
        </w:rPr>
        <w:t>2</w:t>
      </w:r>
      <w:r>
        <w:rPr>
          <w:b/>
          <w:sz w:val="24"/>
          <w:szCs w:val="24"/>
        </w:rPr>
        <w:t>-2</w:t>
      </w:r>
    </w:p>
    <w:p>
      <w:pPr>
        <w:spacing w:line="360" w:lineRule="auto"/>
        <w:ind w:right="84"/>
        <w:jc w:val="center"/>
        <w:rPr>
          <w:b/>
          <w:sz w:val="24"/>
          <w:szCs w:val="24"/>
        </w:rPr>
      </w:pPr>
      <w:r>
        <w:rPr>
          <w:b/>
          <w:position w:val="-40"/>
          <w:sz w:val="24"/>
          <w:szCs w:val="24"/>
        </w:rPr>
        <w:t>拟在本项目使用的主要设备一览表</w:t>
      </w:r>
    </w:p>
    <w:tbl>
      <w:tblPr>
        <w:tblStyle w:val="22"/>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ind w:right="84"/>
              <w:jc w:val="center"/>
              <w:rPr>
                <w:position w:val="-32"/>
                <w:sz w:val="24"/>
              </w:rPr>
            </w:pPr>
            <w:r>
              <w:rPr>
                <w:position w:val="-32"/>
                <w:sz w:val="24"/>
              </w:rPr>
              <w:t>序 号</w:t>
            </w:r>
          </w:p>
        </w:tc>
        <w:tc>
          <w:tcPr>
            <w:tcW w:w="2520" w:type="dxa"/>
            <w:vAlign w:val="center"/>
          </w:tcPr>
          <w:p>
            <w:pPr>
              <w:spacing w:line="360" w:lineRule="auto"/>
              <w:ind w:right="84"/>
              <w:jc w:val="center"/>
              <w:rPr>
                <w:position w:val="-32"/>
                <w:sz w:val="24"/>
              </w:rPr>
            </w:pPr>
            <w:r>
              <w:rPr>
                <w:position w:val="-32"/>
                <w:sz w:val="24"/>
              </w:rPr>
              <w:t>主要设备名称</w:t>
            </w:r>
          </w:p>
        </w:tc>
        <w:tc>
          <w:tcPr>
            <w:tcW w:w="1441" w:type="dxa"/>
            <w:vAlign w:val="center"/>
          </w:tcPr>
          <w:p>
            <w:pPr>
              <w:spacing w:line="360" w:lineRule="auto"/>
              <w:ind w:right="84"/>
              <w:jc w:val="center"/>
              <w:rPr>
                <w:position w:val="-32"/>
                <w:sz w:val="24"/>
              </w:rPr>
            </w:pPr>
            <w:r>
              <w:rPr>
                <w:position w:val="-32"/>
                <w:sz w:val="24"/>
              </w:rPr>
              <w:t>规格型号</w:t>
            </w:r>
          </w:p>
        </w:tc>
        <w:tc>
          <w:tcPr>
            <w:tcW w:w="1439" w:type="dxa"/>
            <w:vAlign w:val="center"/>
          </w:tcPr>
          <w:p>
            <w:pPr>
              <w:spacing w:line="360" w:lineRule="auto"/>
              <w:ind w:right="84"/>
              <w:jc w:val="center"/>
              <w:rPr>
                <w:position w:val="-32"/>
                <w:sz w:val="24"/>
              </w:rPr>
            </w:pPr>
            <w:r>
              <w:rPr>
                <w:position w:val="-32"/>
                <w:sz w:val="24"/>
              </w:rPr>
              <w:t>购入时间</w:t>
            </w:r>
          </w:p>
        </w:tc>
        <w:tc>
          <w:tcPr>
            <w:tcW w:w="900" w:type="dxa"/>
            <w:vAlign w:val="center"/>
          </w:tcPr>
          <w:p>
            <w:pPr>
              <w:spacing w:line="360" w:lineRule="auto"/>
              <w:ind w:right="84"/>
              <w:jc w:val="center"/>
              <w:rPr>
                <w:position w:val="-32"/>
                <w:sz w:val="24"/>
              </w:rPr>
            </w:pPr>
            <w:r>
              <w:rPr>
                <w:position w:val="-32"/>
                <w:sz w:val="24"/>
              </w:rPr>
              <w:t>数 量</w:t>
            </w:r>
          </w:p>
        </w:tc>
        <w:tc>
          <w:tcPr>
            <w:tcW w:w="1404" w:type="dxa"/>
            <w:vAlign w:val="center"/>
          </w:tcPr>
          <w:p>
            <w:pPr>
              <w:spacing w:line="360" w:lineRule="auto"/>
              <w:ind w:right="84"/>
              <w:jc w:val="center"/>
              <w:rPr>
                <w:position w:val="-32"/>
                <w:sz w:val="24"/>
              </w:rPr>
            </w:pPr>
            <w:r>
              <w:rPr>
                <w:position w:val="-3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bl>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附件1</w:t>
      </w:r>
      <w:r>
        <w:rPr>
          <w:rFonts w:hint="eastAsia"/>
          <w:b/>
          <w:sz w:val="24"/>
          <w:szCs w:val="24"/>
        </w:rPr>
        <w:t>2</w:t>
      </w:r>
      <w:r>
        <w:rPr>
          <w:b/>
          <w:sz w:val="24"/>
          <w:szCs w:val="24"/>
        </w:rPr>
        <w:t>-3</w:t>
      </w:r>
    </w:p>
    <w:p>
      <w:pPr>
        <w:tabs>
          <w:tab w:val="left" w:pos="240"/>
        </w:tabs>
        <w:jc w:val="center"/>
        <w:rPr>
          <w:b/>
          <w:sz w:val="24"/>
          <w:szCs w:val="24"/>
        </w:rPr>
      </w:pPr>
      <w:r>
        <w:rPr>
          <w:b/>
          <w:sz w:val="24"/>
          <w:szCs w:val="24"/>
        </w:rPr>
        <w:t>采购人须向供应商提供的条件</w:t>
      </w:r>
    </w:p>
    <w:p>
      <w:pPr>
        <w:tabs>
          <w:tab w:val="left" w:pos="240"/>
        </w:tabs>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pPr>
              <w:tabs>
                <w:tab w:val="left" w:pos="240"/>
              </w:tabs>
              <w:jc w:val="center"/>
              <w:rPr>
                <w:position w:val="-50"/>
                <w:sz w:val="24"/>
              </w:rPr>
            </w:pPr>
            <w:r>
              <w:rPr>
                <w:position w:val="-50"/>
                <w:sz w:val="24"/>
              </w:rPr>
              <w:t>序 号</w:t>
            </w:r>
          </w:p>
        </w:tc>
        <w:tc>
          <w:tcPr>
            <w:tcW w:w="1890" w:type="dxa"/>
            <w:tcBorders>
              <w:bottom w:val="single" w:color="auto" w:sz="4" w:space="0"/>
            </w:tcBorders>
          </w:tcPr>
          <w:p>
            <w:pPr>
              <w:tabs>
                <w:tab w:val="left" w:pos="240"/>
              </w:tabs>
              <w:jc w:val="center"/>
              <w:rPr>
                <w:position w:val="-32"/>
                <w:sz w:val="24"/>
              </w:rPr>
            </w:pPr>
            <w:r>
              <w:rPr>
                <w:position w:val="-32"/>
                <w:sz w:val="24"/>
              </w:rPr>
              <w:t>设施或设备</w:t>
            </w:r>
          </w:p>
          <w:p>
            <w:pPr>
              <w:tabs>
                <w:tab w:val="left" w:pos="240"/>
              </w:tabs>
              <w:jc w:val="center"/>
              <w:rPr>
                <w:sz w:val="24"/>
              </w:rPr>
            </w:pPr>
            <w:r>
              <w:rPr>
                <w:position w:val="-32"/>
                <w:sz w:val="24"/>
              </w:rPr>
              <w:t>名  称</w:t>
            </w:r>
          </w:p>
        </w:tc>
        <w:tc>
          <w:tcPr>
            <w:tcW w:w="975" w:type="dxa"/>
            <w:tcBorders>
              <w:bottom w:val="single" w:color="auto" w:sz="4" w:space="0"/>
            </w:tcBorders>
          </w:tcPr>
          <w:p>
            <w:pPr>
              <w:tabs>
                <w:tab w:val="left" w:pos="240"/>
              </w:tabs>
              <w:jc w:val="center"/>
              <w:rPr>
                <w:position w:val="-50"/>
                <w:sz w:val="24"/>
              </w:rPr>
            </w:pPr>
            <w:r>
              <w:rPr>
                <w:position w:val="-50"/>
                <w:sz w:val="24"/>
              </w:rPr>
              <w:t>单 位</w:t>
            </w:r>
          </w:p>
        </w:tc>
        <w:tc>
          <w:tcPr>
            <w:tcW w:w="996" w:type="dxa"/>
            <w:tcBorders>
              <w:bottom w:val="single" w:color="auto" w:sz="4" w:space="0"/>
            </w:tcBorders>
          </w:tcPr>
          <w:p>
            <w:pPr>
              <w:tabs>
                <w:tab w:val="left" w:pos="240"/>
              </w:tabs>
              <w:jc w:val="center"/>
              <w:rPr>
                <w:position w:val="-50"/>
                <w:sz w:val="24"/>
              </w:rPr>
            </w:pPr>
            <w:r>
              <w:rPr>
                <w:position w:val="-50"/>
                <w:sz w:val="24"/>
              </w:rPr>
              <w:t>数 量</w:t>
            </w:r>
          </w:p>
        </w:tc>
        <w:tc>
          <w:tcPr>
            <w:tcW w:w="1494" w:type="dxa"/>
            <w:tcBorders>
              <w:bottom w:val="single" w:color="auto" w:sz="4" w:space="0"/>
            </w:tcBorders>
          </w:tcPr>
          <w:p>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pPr>
              <w:tabs>
                <w:tab w:val="left" w:pos="240"/>
              </w:tabs>
              <w:jc w:val="center"/>
              <w:rPr>
                <w:position w:val="-50"/>
                <w:sz w:val="24"/>
              </w:rPr>
            </w:pPr>
            <w:r>
              <w:rPr>
                <w:position w:val="-50"/>
                <w:sz w:val="24"/>
              </w:rPr>
              <w:t xml:space="preserve">如有偿提供的说明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tc>
        <w:tc>
          <w:tcPr>
            <w:tcW w:w="1890" w:type="dxa"/>
          </w:tcPr>
          <w:p>
            <w:pPr>
              <w:tabs>
                <w:tab w:val="left" w:pos="240"/>
              </w:tabs>
            </w:pPr>
          </w:p>
        </w:tc>
        <w:tc>
          <w:tcPr>
            <w:tcW w:w="975" w:type="dxa"/>
          </w:tcPr>
          <w:p>
            <w:pPr>
              <w:tabs>
                <w:tab w:val="left" w:pos="240"/>
              </w:tabs>
            </w:pPr>
          </w:p>
        </w:tc>
        <w:tc>
          <w:tcPr>
            <w:tcW w:w="996" w:type="dxa"/>
          </w:tcPr>
          <w:p>
            <w:pPr>
              <w:tabs>
                <w:tab w:val="left" w:pos="240"/>
              </w:tabs>
            </w:pPr>
          </w:p>
        </w:tc>
        <w:tc>
          <w:tcPr>
            <w:tcW w:w="1494" w:type="dxa"/>
          </w:tcPr>
          <w:p>
            <w:pPr>
              <w:tabs>
                <w:tab w:val="left" w:pos="240"/>
              </w:tabs>
            </w:pPr>
          </w:p>
        </w:tc>
        <w:tc>
          <w:tcPr>
            <w:tcW w:w="2409" w:type="dxa"/>
          </w:tcPr>
          <w:p>
            <w:pPr>
              <w:tabs>
                <w:tab w:val="left" w:pos="2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pPr>
              <w:pStyle w:val="20"/>
            </w:pPr>
            <w:r>
              <w:t>备注：凡需采购人提供的设备、房屋、通讯及其他办公设施，应注明免费提供或不免费提供，如有偿提供，采购人承担多少，供应商承担多少，本表应详细列清。</w:t>
            </w:r>
          </w:p>
          <w:p>
            <w:pPr>
              <w:tabs>
                <w:tab w:val="left" w:pos="240"/>
              </w:tabs>
            </w:pPr>
          </w:p>
        </w:tc>
      </w:tr>
    </w:tbl>
    <w:p>
      <w:pPr>
        <w:tabs>
          <w:tab w:val="left" w:pos="240"/>
          <w:tab w:val="left" w:pos="7665"/>
        </w:tabs>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rPr>
      </w:pPr>
      <w:r>
        <w:rPr>
          <w:b/>
          <w:sz w:val="24"/>
        </w:rPr>
        <w:br w:type="page"/>
      </w:r>
    </w:p>
    <w:p>
      <w:pPr>
        <w:tabs>
          <w:tab w:val="left" w:pos="360"/>
        </w:tabs>
        <w:spacing w:line="360" w:lineRule="auto"/>
        <w:ind w:firstLine="448" w:firstLineChars="200"/>
        <w:rPr>
          <w:b/>
          <w:sz w:val="24"/>
        </w:rPr>
      </w:pPr>
      <w:r>
        <w:rPr>
          <w:b/>
          <w:sz w:val="24"/>
        </w:rPr>
        <w:t>附件1</w:t>
      </w:r>
      <w:r>
        <w:rPr>
          <w:rFonts w:hint="eastAsia"/>
          <w:b/>
          <w:sz w:val="24"/>
        </w:rPr>
        <w:t>3</w:t>
      </w:r>
    </w:p>
    <w:p>
      <w:pPr>
        <w:tabs>
          <w:tab w:val="left" w:pos="360"/>
        </w:tabs>
        <w:spacing w:line="360" w:lineRule="auto"/>
        <w:ind w:firstLine="448" w:firstLineChars="200"/>
        <w:rPr>
          <w:b/>
          <w:sz w:val="24"/>
        </w:rPr>
      </w:pPr>
    </w:p>
    <w:p>
      <w:pPr>
        <w:tabs>
          <w:tab w:val="left" w:pos="360"/>
        </w:tabs>
        <w:spacing w:line="360" w:lineRule="auto"/>
        <w:jc w:val="center"/>
        <w:rPr>
          <w:b/>
          <w:bCs/>
          <w:sz w:val="24"/>
        </w:rPr>
      </w:pPr>
      <w:r>
        <w:rPr>
          <w:rFonts w:hint="eastAsia"/>
          <w:b/>
          <w:bCs/>
          <w:sz w:val="24"/>
        </w:rPr>
        <w:t>书面</w:t>
      </w:r>
      <w:r>
        <w:rPr>
          <w:b/>
          <w:bCs/>
          <w:sz w:val="24"/>
        </w:rPr>
        <w:t>声明</w:t>
      </w:r>
    </w:p>
    <w:p>
      <w:pPr>
        <w:pStyle w:val="33"/>
        <w:tabs>
          <w:tab w:val="left" w:pos="360"/>
        </w:tabs>
        <w:spacing w:line="360" w:lineRule="auto"/>
        <w:ind w:firstLine="446"/>
        <w:rPr>
          <w:sz w:val="24"/>
        </w:rPr>
      </w:pPr>
    </w:p>
    <w:p>
      <w:pPr>
        <w:pStyle w:val="33"/>
        <w:tabs>
          <w:tab w:val="left" w:pos="360"/>
        </w:tabs>
        <w:spacing w:line="360" w:lineRule="auto"/>
        <w:ind w:firstLine="446"/>
        <w:rPr>
          <w:sz w:val="24"/>
        </w:rPr>
      </w:pPr>
      <w:r>
        <w:rPr>
          <w:rFonts w:hint="eastAsia"/>
          <w:sz w:val="24"/>
        </w:rPr>
        <w:t>参加政府采购活动前</w:t>
      </w:r>
      <w:r>
        <w:rPr>
          <w:sz w:val="24"/>
        </w:rPr>
        <w:t>3</w:t>
      </w:r>
      <w:r>
        <w:rPr>
          <w:rFonts w:hint="eastAsia"/>
          <w:sz w:val="24"/>
        </w:rPr>
        <w:t>年我单位在经营活动中没有重大违法记录。</w:t>
      </w:r>
    </w:p>
    <w:p>
      <w:pPr>
        <w:pStyle w:val="33"/>
        <w:tabs>
          <w:tab w:val="left" w:pos="360"/>
        </w:tabs>
        <w:spacing w:line="360" w:lineRule="auto"/>
        <w:ind w:firstLine="446"/>
        <w:rPr>
          <w:sz w:val="24"/>
        </w:rPr>
      </w:pPr>
      <w:r>
        <w:rPr>
          <w:rFonts w:hint="eastAsia"/>
          <w:sz w:val="24"/>
        </w:rPr>
        <w:t>我单位具备良好的商业信誉和健全的财务会计制度，依法缴纳税收和社会保障资金。</w:t>
      </w:r>
    </w:p>
    <w:p>
      <w:pPr>
        <w:pStyle w:val="33"/>
        <w:tabs>
          <w:tab w:val="left" w:pos="360"/>
        </w:tabs>
        <w:spacing w:line="360" w:lineRule="auto"/>
        <w:ind w:firstLine="446"/>
        <w:rPr>
          <w:sz w:val="24"/>
        </w:rPr>
      </w:pPr>
    </w:p>
    <w:p>
      <w:pPr>
        <w:pStyle w:val="33"/>
        <w:tabs>
          <w:tab w:val="left" w:pos="360"/>
        </w:tabs>
        <w:spacing w:line="360" w:lineRule="auto"/>
        <w:ind w:firstLine="446"/>
        <w:rPr>
          <w:sz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autoSpaceDE w:val="0"/>
        <w:autoSpaceDN w:val="0"/>
        <w:spacing w:line="500" w:lineRule="exact"/>
        <w:ind w:left="3840"/>
        <w:jc w:val="left"/>
        <w:rPr>
          <w:sz w:val="24"/>
          <w:szCs w:val="24"/>
        </w:rPr>
      </w:pPr>
    </w:p>
    <w:p>
      <w:pPr>
        <w:pStyle w:val="33"/>
        <w:tabs>
          <w:tab w:val="left" w:pos="360"/>
        </w:tabs>
        <w:spacing w:line="360" w:lineRule="auto"/>
        <w:ind w:firstLine="0" w:firstLineChars="0"/>
        <w:rPr>
          <w:sz w:val="24"/>
          <w:u w:val="single"/>
        </w:rPr>
      </w:pPr>
      <w:r>
        <w:rPr>
          <w:rFonts w:hint="eastAsia"/>
          <w:sz w:val="24"/>
          <w:u w:val="single"/>
        </w:rPr>
        <w:t xml:space="preserve">                                                                     </w:t>
      </w:r>
    </w:p>
    <w:p>
      <w:pPr>
        <w:pStyle w:val="33"/>
        <w:tabs>
          <w:tab w:val="left" w:pos="360"/>
        </w:tabs>
        <w:spacing w:line="360" w:lineRule="auto"/>
        <w:ind w:firstLine="446"/>
        <w:rPr>
          <w:sz w:val="24"/>
        </w:rPr>
      </w:pPr>
    </w:p>
    <w:p>
      <w:pPr>
        <w:pStyle w:val="33"/>
        <w:spacing w:line="360" w:lineRule="auto"/>
        <w:ind w:firstLine="0" w:firstLineChars="0"/>
        <w:jc w:val="center"/>
        <w:rPr>
          <w:b/>
          <w:sz w:val="24"/>
        </w:rPr>
      </w:pPr>
    </w:p>
    <w:p>
      <w:pPr>
        <w:pStyle w:val="33"/>
        <w:spacing w:line="360" w:lineRule="auto"/>
        <w:ind w:firstLine="0" w:firstLineChars="0"/>
        <w:jc w:val="center"/>
        <w:rPr>
          <w:b/>
          <w:sz w:val="24"/>
        </w:rPr>
      </w:pPr>
    </w:p>
    <w:p>
      <w:pPr>
        <w:pStyle w:val="33"/>
        <w:spacing w:line="360" w:lineRule="auto"/>
        <w:ind w:firstLine="0" w:firstLineChars="0"/>
        <w:jc w:val="center"/>
        <w:rPr>
          <w:b/>
          <w:sz w:val="24"/>
        </w:rPr>
      </w:pPr>
      <w:r>
        <w:rPr>
          <w:rFonts w:hint="eastAsia"/>
          <w:b/>
          <w:sz w:val="24"/>
        </w:rPr>
        <w:t>证明材料</w:t>
      </w:r>
    </w:p>
    <w:p>
      <w:pPr>
        <w:pStyle w:val="33"/>
        <w:tabs>
          <w:tab w:val="left" w:pos="360"/>
        </w:tabs>
        <w:spacing w:line="360" w:lineRule="auto"/>
        <w:ind w:firstLine="446"/>
        <w:rPr>
          <w:sz w:val="24"/>
        </w:rPr>
      </w:pPr>
    </w:p>
    <w:p>
      <w:pPr>
        <w:pStyle w:val="33"/>
        <w:tabs>
          <w:tab w:val="left" w:pos="360"/>
        </w:tabs>
        <w:spacing w:line="360" w:lineRule="auto"/>
        <w:ind w:firstLine="446"/>
        <w:rPr>
          <w:sz w:val="24"/>
        </w:rPr>
      </w:pPr>
      <w:r>
        <w:rPr>
          <w:sz w:val="24"/>
        </w:rPr>
        <w:t>我单位具备</w:t>
      </w:r>
      <w:r>
        <w:rPr>
          <w:rFonts w:hint="eastAsia"/>
          <w:sz w:val="24"/>
        </w:rPr>
        <w:t>履行本项目合同所必需的设备和专业技术能力。</w:t>
      </w:r>
    </w:p>
    <w:p>
      <w:pPr>
        <w:pStyle w:val="33"/>
        <w:tabs>
          <w:tab w:val="left" w:pos="360"/>
        </w:tabs>
        <w:spacing w:line="360" w:lineRule="auto"/>
        <w:ind w:firstLine="446"/>
        <w:rPr>
          <w:sz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b/>
          <w:sz w:val="24"/>
        </w:rPr>
      </w:pPr>
      <w:r>
        <w:rPr>
          <w:sz w:val="24"/>
          <w:szCs w:val="24"/>
        </w:rPr>
        <w:t>日期：</w:t>
      </w:r>
    </w:p>
    <w:p>
      <w:pPr>
        <w:widowControl/>
        <w:jc w:val="left"/>
        <w:rPr>
          <w:b/>
          <w:sz w:val="24"/>
        </w:rPr>
      </w:pPr>
      <w:r>
        <w:rPr>
          <w:b/>
          <w:sz w:val="24"/>
        </w:rPr>
        <w:br w:type="page"/>
      </w:r>
    </w:p>
    <w:p>
      <w:pPr>
        <w:spacing w:line="560" w:lineRule="exact"/>
        <w:jc w:val="left"/>
        <w:rPr>
          <w:b/>
          <w:sz w:val="24"/>
        </w:rPr>
      </w:pPr>
      <w:r>
        <w:rPr>
          <w:b/>
          <w:sz w:val="24"/>
        </w:rPr>
        <w:t>附件1</w:t>
      </w:r>
      <w:r>
        <w:rPr>
          <w:rFonts w:hint="eastAsia"/>
          <w:b/>
          <w:sz w:val="24"/>
        </w:rPr>
        <w:t>4</w:t>
      </w:r>
      <w:r>
        <w:rPr>
          <w:b/>
          <w:sz w:val="24"/>
        </w:rPr>
        <w:t>：投标人认为需要提供的其他资料</w:t>
      </w:r>
    </w:p>
    <w:p>
      <w:pPr>
        <w:autoSpaceDE w:val="0"/>
        <w:autoSpaceDN w:val="0"/>
        <w:adjustRightInd w:val="0"/>
        <w:spacing w:line="560" w:lineRule="exact"/>
        <w:outlineLvl w:val="0"/>
        <w:rPr>
          <w:b/>
          <w:sz w:val="24"/>
        </w:rPr>
      </w:pPr>
    </w:p>
    <w:p>
      <w:pPr>
        <w:tabs>
          <w:tab w:val="left" w:pos="412"/>
          <w:tab w:val="left" w:pos="618"/>
        </w:tabs>
        <w:spacing w:line="520" w:lineRule="exact"/>
        <w:jc w:val="center"/>
        <w:rPr>
          <w:sz w:val="24"/>
          <w:szCs w:val="21"/>
        </w:rPr>
      </w:pPr>
    </w:p>
    <w:sectPr>
      <w:footerReference r:id="rId4" w:type="default"/>
      <w:pgSz w:w="11906" w:h="16838"/>
      <w:pgMar w:top="1440" w:right="1797" w:bottom="1440" w:left="1797" w:header="851" w:footer="992" w:gutter="0"/>
      <w:pgNumType w:start="1"/>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48739"/>
    <w:multiLevelType w:val="singleLevel"/>
    <w:tmpl w:val="8D748739"/>
    <w:lvl w:ilvl="0" w:tentative="0">
      <w:start w:val="3"/>
      <w:numFmt w:val="decimal"/>
      <w:suff w:val="nothing"/>
      <w:lvlText w:val="（%1）"/>
      <w:lvlJc w:val="left"/>
    </w:lvl>
  </w:abstractNum>
  <w:abstractNum w:abstractNumId="1">
    <w:nsid w:val="020D5D43"/>
    <w:multiLevelType w:val="singleLevel"/>
    <w:tmpl w:val="020D5D43"/>
    <w:lvl w:ilvl="0" w:tentative="0">
      <w:start w:val="3"/>
      <w:numFmt w:val="decimal"/>
      <w:suff w:val="nothing"/>
      <w:lvlText w:val="（%1）"/>
      <w:lvlJc w:val="left"/>
    </w:lvl>
  </w:abstractNum>
  <w:abstractNum w:abstractNumId="2">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3">
    <w:nsid w:val="367F6A45"/>
    <w:multiLevelType w:val="multilevel"/>
    <w:tmpl w:val="367F6A45"/>
    <w:lvl w:ilvl="0" w:tentative="0">
      <w:start w:val="1"/>
      <w:numFmt w:val="decimal"/>
      <w:pStyle w:val="6"/>
      <w:lvlText w:val="%1."/>
      <w:lvlJc w:val="left"/>
      <w:pPr>
        <w:ind w:left="360" w:hanging="360"/>
      </w:pPr>
      <w:rPr>
        <w:rFonts w:hint="default"/>
      </w:rPr>
    </w:lvl>
    <w:lvl w:ilvl="1" w:tentative="0">
      <w:start w:val="1"/>
      <w:numFmt w:val="decimal"/>
      <w:pStyle w:val="5"/>
      <w:lvlText w:val="%1.%2"/>
      <w:lvlJc w:val="left"/>
      <w:pPr>
        <w:tabs>
          <w:tab w:val="left" w:pos="432"/>
        </w:tabs>
        <w:ind w:left="432" w:hanging="432"/>
      </w:pPr>
      <w:rPr>
        <w:rFonts w:hint="default"/>
      </w:rPr>
    </w:lvl>
    <w:lvl w:ilvl="2" w:tentative="0">
      <w:start w:val="1"/>
      <w:numFmt w:val="lowerLetter"/>
      <w:pStyle w:val="10"/>
      <w:lvlText w:val="%3."/>
      <w:lvlJc w:val="left"/>
      <w:pPr>
        <w:ind w:left="792" w:hanging="360"/>
      </w:pPr>
      <w:rPr>
        <w:rFonts w:hint="default"/>
      </w:rPr>
    </w:lvl>
    <w:lvl w:ilvl="3" w:tentative="0">
      <w:start w:val="1"/>
      <w:numFmt w:val="lowerRoman"/>
      <w:pStyle w:val="12"/>
      <w:lvlText w:val="%4."/>
      <w:lvlJc w:val="left"/>
      <w:pPr>
        <w:ind w:left="1152" w:hanging="360"/>
      </w:pPr>
      <w:rPr>
        <w:rFonts w:hint="default"/>
      </w:rPr>
    </w:lvl>
    <w:lvl w:ilvl="4" w:tentative="0">
      <w:start w:val="1"/>
      <w:numFmt w:val="lowerLetter"/>
      <w:pStyle w:val="18"/>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WI1MzllMjAxNzY0MTAwNTA2MzU0YTJmNmNmMDAifQ=="/>
  </w:docVars>
  <w:rsids>
    <w:rsidRoot w:val="00325832"/>
    <w:rsid w:val="00000D09"/>
    <w:rsid w:val="000014C8"/>
    <w:rsid w:val="00001FD1"/>
    <w:rsid w:val="00005A05"/>
    <w:rsid w:val="00006243"/>
    <w:rsid w:val="00006501"/>
    <w:rsid w:val="00006C16"/>
    <w:rsid w:val="00007F41"/>
    <w:rsid w:val="00010DCF"/>
    <w:rsid w:val="000117B3"/>
    <w:rsid w:val="00011B73"/>
    <w:rsid w:val="00013068"/>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130F"/>
    <w:rsid w:val="000417BA"/>
    <w:rsid w:val="00042F29"/>
    <w:rsid w:val="00042FFE"/>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2C1"/>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C3083"/>
    <w:rsid w:val="000C337F"/>
    <w:rsid w:val="000C573B"/>
    <w:rsid w:val="000C6CA8"/>
    <w:rsid w:val="000C7A3F"/>
    <w:rsid w:val="000D26D7"/>
    <w:rsid w:val="000D2F5A"/>
    <w:rsid w:val="000D304C"/>
    <w:rsid w:val="000D3112"/>
    <w:rsid w:val="000D3B22"/>
    <w:rsid w:val="000D4EA3"/>
    <w:rsid w:val="000D514E"/>
    <w:rsid w:val="000D5DE9"/>
    <w:rsid w:val="000E1D6E"/>
    <w:rsid w:val="000E3729"/>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D6B92"/>
    <w:rsid w:val="001E30AF"/>
    <w:rsid w:val="001E310C"/>
    <w:rsid w:val="001E3AAF"/>
    <w:rsid w:val="001E3CB7"/>
    <w:rsid w:val="001F0C14"/>
    <w:rsid w:val="001F1E90"/>
    <w:rsid w:val="001F2867"/>
    <w:rsid w:val="001F29C1"/>
    <w:rsid w:val="001F2B50"/>
    <w:rsid w:val="001F345B"/>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E26"/>
    <w:rsid w:val="00213244"/>
    <w:rsid w:val="00214D65"/>
    <w:rsid w:val="0021638D"/>
    <w:rsid w:val="0022041A"/>
    <w:rsid w:val="00220469"/>
    <w:rsid w:val="00220883"/>
    <w:rsid w:val="00222FAF"/>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215A"/>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1A28"/>
    <w:rsid w:val="00292094"/>
    <w:rsid w:val="00292BE5"/>
    <w:rsid w:val="00293728"/>
    <w:rsid w:val="00293B4A"/>
    <w:rsid w:val="002948B5"/>
    <w:rsid w:val="00294986"/>
    <w:rsid w:val="00294EAF"/>
    <w:rsid w:val="00295416"/>
    <w:rsid w:val="00295883"/>
    <w:rsid w:val="00295F3C"/>
    <w:rsid w:val="0029610C"/>
    <w:rsid w:val="00297EAE"/>
    <w:rsid w:val="002A3C32"/>
    <w:rsid w:val="002A4B3C"/>
    <w:rsid w:val="002A59C2"/>
    <w:rsid w:val="002A5E55"/>
    <w:rsid w:val="002A660D"/>
    <w:rsid w:val="002A7B57"/>
    <w:rsid w:val="002B18D9"/>
    <w:rsid w:val="002B3BB4"/>
    <w:rsid w:val="002B3BFC"/>
    <w:rsid w:val="002B538F"/>
    <w:rsid w:val="002B7E9C"/>
    <w:rsid w:val="002C0346"/>
    <w:rsid w:val="002C1B67"/>
    <w:rsid w:val="002C2083"/>
    <w:rsid w:val="002C5A2D"/>
    <w:rsid w:val="002C696D"/>
    <w:rsid w:val="002C6C31"/>
    <w:rsid w:val="002D02A5"/>
    <w:rsid w:val="002D07F8"/>
    <w:rsid w:val="002D09CD"/>
    <w:rsid w:val="002D114E"/>
    <w:rsid w:val="002D17E4"/>
    <w:rsid w:val="002D1D5D"/>
    <w:rsid w:val="002D1D64"/>
    <w:rsid w:val="002D4603"/>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36EA"/>
    <w:rsid w:val="00305E3B"/>
    <w:rsid w:val="003104E5"/>
    <w:rsid w:val="0031086D"/>
    <w:rsid w:val="00310E16"/>
    <w:rsid w:val="00311322"/>
    <w:rsid w:val="00311DE3"/>
    <w:rsid w:val="00313073"/>
    <w:rsid w:val="003135A7"/>
    <w:rsid w:val="0031461A"/>
    <w:rsid w:val="00314802"/>
    <w:rsid w:val="00314D15"/>
    <w:rsid w:val="003159EF"/>
    <w:rsid w:val="00320416"/>
    <w:rsid w:val="00320542"/>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FD2"/>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809"/>
    <w:rsid w:val="00461A5D"/>
    <w:rsid w:val="0046640A"/>
    <w:rsid w:val="0046701C"/>
    <w:rsid w:val="0046734F"/>
    <w:rsid w:val="004675C5"/>
    <w:rsid w:val="00467B91"/>
    <w:rsid w:val="00467BBC"/>
    <w:rsid w:val="00470560"/>
    <w:rsid w:val="00472418"/>
    <w:rsid w:val="00472C82"/>
    <w:rsid w:val="004740E4"/>
    <w:rsid w:val="0047534C"/>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F72"/>
    <w:rsid w:val="004B0800"/>
    <w:rsid w:val="004B0E80"/>
    <w:rsid w:val="004B15B1"/>
    <w:rsid w:val="004B21B1"/>
    <w:rsid w:val="004B2DBB"/>
    <w:rsid w:val="004B326B"/>
    <w:rsid w:val="004B4D3A"/>
    <w:rsid w:val="004B4DE0"/>
    <w:rsid w:val="004B725D"/>
    <w:rsid w:val="004C0251"/>
    <w:rsid w:val="004C1F92"/>
    <w:rsid w:val="004C2815"/>
    <w:rsid w:val="004C5B83"/>
    <w:rsid w:val="004C65FD"/>
    <w:rsid w:val="004C7125"/>
    <w:rsid w:val="004D06E3"/>
    <w:rsid w:val="004D0995"/>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AE9"/>
    <w:rsid w:val="004E4F0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DA"/>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C71"/>
    <w:rsid w:val="0056011E"/>
    <w:rsid w:val="0056453E"/>
    <w:rsid w:val="00570D6F"/>
    <w:rsid w:val="0057120E"/>
    <w:rsid w:val="005718A8"/>
    <w:rsid w:val="00572118"/>
    <w:rsid w:val="00572610"/>
    <w:rsid w:val="00572E0A"/>
    <w:rsid w:val="005737C6"/>
    <w:rsid w:val="005745DB"/>
    <w:rsid w:val="00574922"/>
    <w:rsid w:val="00575DF4"/>
    <w:rsid w:val="00576189"/>
    <w:rsid w:val="00580546"/>
    <w:rsid w:val="005823AD"/>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0D9"/>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792B"/>
    <w:rsid w:val="005D7BB7"/>
    <w:rsid w:val="005E2966"/>
    <w:rsid w:val="005E2E16"/>
    <w:rsid w:val="005E3793"/>
    <w:rsid w:val="005E4E71"/>
    <w:rsid w:val="005E6149"/>
    <w:rsid w:val="005E6EEC"/>
    <w:rsid w:val="005E7FF4"/>
    <w:rsid w:val="005F09CC"/>
    <w:rsid w:val="005F0B19"/>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7818"/>
    <w:rsid w:val="006A0D80"/>
    <w:rsid w:val="006A1852"/>
    <w:rsid w:val="006A1ABF"/>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1CF3"/>
    <w:rsid w:val="006D41AD"/>
    <w:rsid w:val="006D42FB"/>
    <w:rsid w:val="006D4DA1"/>
    <w:rsid w:val="006E0CD2"/>
    <w:rsid w:val="006E1997"/>
    <w:rsid w:val="006E20B1"/>
    <w:rsid w:val="006E2EB7"/>
    <w:rsid w:val="006E3C81"/>
    <w:rsid w:val="006E654C"/>
    <w:rsid w:val="006E76A5"/>
    <w:rsid w:val="006F0645"/>
    <w:rsid w:val="006F0F55"/>
    <w:rsid w:val="006F1700"/>
    <w:rsid w:val="006F239F"/>
    <w:rsid w:val="006F3A3B"/>
    <w:rsid w:val="006F4AE9"/>
    <w:rsid w:val="006F70DA"/>
    <w:rsid w:val="0070070A"/>
    <w:rsid w:val="0070411C"/>
    <w:rsid w:val="00705018"/>
    <w:rsid w:val="007058B3"/>
    <w:rsid w:val="00705D69"/>
    <w:rsid w:val="007071EE"/>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1AB2"/>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36F1"/>
    <w:rsid w:val="007D53EC"/>
    <w:rsid w:val="007D6858"/>
    <w:rsid w:val="007D6EC1"/>
    <w:rsid w:val="007E485B"/>
    <w:rsid w:val="007E4C39"/>
    <w:rsid w:val="007E4CD6"/>
    <w:rsid w:val="007E5872"/>
    <w:rsid w:val="007E5B14"/>
    <w:rsid w:val="007E5E28"/>
    <w:rsid w:val="007E73D8"/>
    <w:rsid w:val="007E7EEC"/>
    <w:rsid w:val="007F1F0C"/>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40A68"/>
    <w:rsid w:val="008428BF"/>
    <w:rsid w:val="00842C03"/>
    <w:rsid w:val="00843BE9"/>
    <w:rsid w:val="008444AE"/>
    <w:rsid w:val="0084514E"/>
    <w:rsid w:val="008465BF"/>
    <w:rsid w:val="0084689E"/>
    <w:rsid w:val="008527D8"/>
    <w:rsid w:val="00852DD8"/>
    <w:rsid w:val="00852EBB"/>
    <w:rsid w:val="008536EB"/>
    <w:rsid w:val="00855218"/>
    <w:rsid w:val="0085585F"/>
    <w:rsid w:val="00855FFB"/>
    <w:rsid w:val="00856C7F"/>
    <w:rsid w:val="00860D85"/>
    <w:rsid w:val="00861293"/>
    <w:rsid w:val="00861DDC"/>
    <w:rsid w:val="008654C1"/>
    <w:rsid w:val="00865823"/>
    <w:rsid w:val="0086630A"/>
    <w:rsid w:val="008704E3"/>
    <w:rsid w:val="00871005"/>
    <w:rsid w:val="00872A7C"/>
    <w:rsid w:val="008733A2"/>
    <w:rsid w:val="00874016"/>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3750"/>
    <w:rsid w:val="00913D68"/>
    <w:rsid w:val="00913F09"/>
    <w:rsid w:val="009157E0"/>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00D8"/>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B32"/>
    <w:rsid w:val="009A0D32"/>
    <w:rsid w:val="009A1028"/>
    <w:rsid w:val="009A3371"/>
    <w:rsid w:val="009A3F39"/>
    <w:rsid w:val="009A418D"/>
    <w:rsid w:val="009A4641"/>
    <w:rsid w:val="009A5F5B"/>
    <w:rsid w:val="009A657F"/>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703"/>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241A"/>
    <w:rsid w:val="00A52E40"/>
    <w:rsid w:val="00A536EF"/>
    <w:rsid w:val="00A53848"/>
    <w:rsid w:val="00A53C66"/>
    <w:rsid w:val="00A54C15"/>
    <w:rsid w:val="00A551E5"/>
    <w:rsid w:val="00A55CB3"/>
    <w:rsid w:val="00A57696"/>
    <w:rsid w:val="00A60795"/>
    <w:rsid w:val="00A60AF2"/>
    <w:rsid w:val="00A62455"/>
    <w:rsid w:val="00A63263"/>
    <w:rsid w:val="00A64878"/>
    <w:rsid w:val="00A64F8F"/>
    <w:rsid w:val="00A6552B"/>
    <w:rsid w:val="00A66E59"/>
    <w:rsid w:val="00A67A1C"/>
    <w:rsid w:val="00A711EB"/>
    <w:rsid w:val="00A71330"/>
    <w:rsid w:val="00A71D59"/>
    <w:rsid w:val="00A71F58"/>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926"/>
    <w:rsid w:val="00AA4103"/>
    <w:rsid w:val="00AA6053"/>
    <w:rsid w:val="00AA6B88"/>
    <w:rsid w:val="00AA772B"/>
    <w:rsid w:val="00AA7D92"/>
    <w:rsid w:val="00AB0F96"/>
    <w:rsid w:val="00AB1AAB"/>
    <w:rsid w:val="00AB1AB2"/>
    <w:rsid w:val="00AB1C32"/>
    <w:rsid w:val="00AB26B5"/>
    <w:rsid w:val="00AB472B"/>
    <w:rsid w:val="00AB69B4"/>
    <w:rsid w:val="00AC04F7"/>
    <w:rsid w:val="00AC0593"/>
    <w:rsid w:val="00AC0B2F"/>
    <w:rsid w:val="00AC1DB1"/>
    <w:rsid w:val="00AC35E3"/>
    <w:rsid w:val="00AC6628"/>
    <w:rsid w:val="00AC77DC"/>
    <w:rsid w:val="00AC7CD8"/>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4566"/>
    <w:rsid w:val="00B8466A"/>
    <w:rsid w:val="00B85D52"/>
    <w:rsid w:val="00B86890"/>
    <w:rsid w:val="00B91501"/>
    <w:rsid w:val="00B91DF1"/>
    <w:rsid w:val="00B9236E"/>
    <w:rsid w:val="00B95479"/>
    <w:rsid w:val="00B95E29"/>
    <w:rsid w:val="00BA12AE"/>
    <w:rsid w:val="00BA1CC4"/>
    <w:rsid w:val="00BA33E7"/>
    <w:rsid w:val="00BA43A4"/>
    <w:rsid w:val="00BA47AA"/>
    <w:rsid w:val="00BA48C0"/>
    <w:rsid w:val="00BA4E83"/>
    <w:rsid w:val="00BA5BF7"/>
    <w:rsid w:val="00BB1B3F"/>
    <w:rsid w:val="00BB21E1"/>
    <w:rsid w:val="00BB355D"/>
    <w:rsid w:val="00BB7013"/>
    <w:rsid w:val="00BB7A3A"/>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97"/>
    <w:rsid w:val="00BF3B42"/>
    <w:rsid w:val="00BF402E"/>
    <w:rsid w:val="00BF45BA"/>
    <w:rsid w:val="00BF4D1A"/>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143B"/>
    <w:rsid w:val="00C637D6"/>
    <w:rsid w:val="00C64582"/>
    <w:rsid w:val="00C6657F"/>
    <w:rsid w:val="00C67013"/>
    <w:rsid w:val="00C67308"/>
    <w:rsid w:val="00C67560"/>
    <w:rsid w:val="00C720A2"/>
    <w:rsid w:val="00C7230E"/>
    <w:rsid w:val="00C72A5F"/>
    <w:rsid w:val="00C73869"/>
    <w:rsid w:val="00C73B5E"/>
    <w:rsid w:val="00C76C8E"/>
    <w:rsid w:val="00C83E43"/>
    <w:rsid w:val="00C83E83"/>
    <w:rsid w:val="00C8474B"/>
    <w:rsid w:val="00C8488C"/>
    <w:rsid w:val="00C853FC"/>
    <w:rsid w:val="00C86054"/>
    <w:rsid w:val="00C86D80"/>
    <w:rsid w:val="00C90170"/>
    <w:rsid w:val="00C91ACA"/>
    <w:rsid w:val="00C94926"/>
    <w:rsid w:val="00CA0D71"/>
    <w:rsid w:val="00CA1029"/>
    <w:rsid w:val="00CA262C"/>
    <w:rsid w:val="00CA4D64"/>
    <w:rsid w:val="00CA6017"/>
    <w:rsid w:val="00CB0677"/>
    <w:rsid w:val="00CB0EA6"/>
    <w:rsid w:val="00CB1696"/>
    <w:rsid w:val="00CB36D6"/>
    <w:rsid w:val="00CB3AFA"/>
    <w:rsid w:val="00CB46D6"/>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5DCE"/>
    <w:rsid w:val="00D2196F"/>
    <w:rsid w:val="00D2261A"/>
    <w:rsid w:val="00D23188"/>
    <w:rsid w:val="00D24F4E"/>
    <w:rsid w:val="00D25C62"/>
    <w:rsid w:val="00D2606C"/>
    <w:rsid w:val="00D260FE"/>
    <w:rsid w:val="00D31DC1"/>
    <w:rsid w:val="00D3230E"/>
    <w:rsid w:val="00D33827"/>
    <w:rsid w:val="00D33DB6"/>
    <w:rsid w:val="00D34383"/>
    <w:rsid w:val="00D35FD3"/>
    <w:rsid w:val="00D43B88"/>
    <w:rsid w:val="00D43D4D"/>
    <w:rsid w:val="00D46065"/>
    <w:rsid w:val="00D54FC5"/>
    <w:rsid w:val="00D551D8"/>
    <w:rsid w:val="00D577A6"/>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DC6"/>
    <w:rsid w:val="00E03E6D"/>
    <w:rsid w:val="00E0438B"/>
    <w:rsid w:val="00E07B01"/>
    <w:rsid w:val="00E10370"/>
    <w:rsid w:val="00E11058"/>
    <w:rsid w:val="00E1164E"/>
    <w:rsid w:val="00E12721"/>
    <w:rsid w:val="00E12E28"/>
    <w:rsid w:val="00E140D0"/>
    <w:rsid w:val="00E1423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2E37"/>
    <w:rsid w:val="00E940DA"/>
    <w:rsid w:val="00E942E1"/>
    <w:rsid w:val="00E94513"/>
    <w:rsid w:val="00E966A1"/>
    <w:rsid w:val="00E976C4"/>
    <w:rsid w:val="00EA3BA2"/>
    <w:rsid w:val="00EA48B8"/>
    <w:rsid w:val="00EA66B5"/>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4BB5"/>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D03"/>
    <w:rsid w:val="00EF0E84"/>
    <w:rsid w:val="00EF18D1"/>
    <w:rsid w:val="00EF1FF5"/>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678E"/>
    <w:rsid w:val="00F176DE"/>
    <w:rsid w:val="00F203DB"/>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07F"/>
    <w:rsid w:val="00F374A1"/>
    <w:rsid w:val="00F37D10"/>
    <w:rsid w:val="00F40389"/>
    <w:rsid w:val="00F41B8B"/>
    <w:rsid w:val="00F42256"/>
    <w:rsid w:val="00F430BE"/>
    <w:rsid w:val="00F436AA"/>
    <w:rsid w:val="00F43FF6"/>
    <w:rsid w:val="00F44516"/>
    <w:rsid w:val="00F47E7C"/>
    <w:rsid w:val="00F50D17"/>
    <w:rsid w:val="00F51AD2"/>
    <w:rsid w:val="00F54317"/>
    <w:rsid w:val="00F55168"/>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DB5"/>
    <w:rsid w:val="00F86E3C"/>
    <w:rsid w:val="00F86E7B"/>
    <w:rsid w:val="00F90730"/>
    <w:rsid w:val="00F9117A"/>
    <w:rsid w:val="00F92891"/>
    <w:rsid w:val="00F947FC"/>
    <w:rsid w:val="00F97162"/>
    <w:rsid w:val="00F97DED"/>
    <w:rsid w:val="00FA16EF"/>
    <w:rsid w:val="00FA19E4"/>
    <w:rsid w:val="00FA3C61"/>
    <w:rsid w:val="00FA4865"/>
    <w:rsid w:val="00FA5B3E"/>
    <w:rsid w:val="00FB0198"/>
    <w:rsid w:val="00FB0A47"/>
    <w:rsid w:val="00FB0C84"/>
    <w:rsid w:val="00FB199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 w:val="335951EA"/>
    <w:rsid w:val="6BCA3BCA"/>
    <w:rsid w:val="6BD04C6F"/>
    <w:rsid w:val="76C3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2"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3"/>
    <w:basedOn w:val="1"/>
    <w:next w:val="1"/>
    <w:link w:val="35"/>
    <w:autoRedefine/>
    <w:qFormat/>
    <w:uiPriority w:val="0"/>
    <w:pPr>
      <w:keepNext/>
      <w:keepLines/>
      <w:spacing w:before="260" w:after="260" w:line="416" w:lineRule="auto"/>
      <w:outlineLvl w:val="2"/>
    </w:pPr>
    <w:rPr>
      <w:b/>
      <w:bCs/>
      <w:sz w:val="32"/>
      <w:szCs w:val="32"/>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3"/>
    <w:link w:val="31"/>
    <w:autoRedefine/>
    <w:unhideWhenUsed/>
    <w:qFormat/>
    <w:uiPriority w:val="99"/>
    <w:pPr>
      <w:tabs>
        <w:tab w:val="center" w:pos="4153"/>
        <w:tab w:val="right" w:pos="8306"/>
      </w:tabs>
      <w:snapToGrid w:val="0"/>
      <w:jc w:val="left"/>
    </w:pPr>
    <w:rPr>
      <w:sz w:val="18"/>
      <w:szCs w:val="18"/>
    </w:rPr>
  </w:style>
  <w:style w:type="paragraph" w:styleId="3">
    <w:name w:val="index 5"/>
    <w:basedOn w:val="1"/>
    <w:next w:val="1"/>
    <w:autoRedefine/>
    <w:qFormat/>
    <w:uiPriority w:val="2"/>
    <w:pPr>
      <w:ind w:left="1680"/>
    </w:pPr>
  </w:style>
  <w:style w:type="paragraph" w:styleId="5">
    <w:name w:val="List Number 2"/>
    <w:basedOn w:val="1"/>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6">
    <w:name w:val="List Number"/>
    <w:basedOn w:val="1"/>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7">
    <w:name w:val="annotation text"/>
    <w:basedOn w:val="1"/>
    <w:link w:val="47"/>
    <w:semiHidden/>
    <w:unhideWhenUsed/>
    <w:uiPriority w:val="99"/>
    <w:pPr>
      <w:jc w:val="left"/>
    </w:pPr>
  </w:style>
  <w:style w:type="paragraph" w:styleId="8">
    <w:name w:val="Body Text"/>
    <w:basedOn w:val="1"/>
    <w:next w:val="2"/>
    <w:link w:val="52"/>
    <w:autoRedefine/>
    <w:semiHidden/>
    <w:unhideWhenUsed/>
    <w:qFormat/>
    <w:uiPriority w:val="99"/>
    <w:pPr>
      <w:spacing w:after="120"/>
    </w:pPr>
  </w:style>
  <w:style w:type="paragraph" w:styleId="9">
    <w:name w:val="Body Text Indent"/>
    <w:basedOn w:val="1"/>
    <w:link w:val="27"/>
    <w:autoRedefine/>
    <w:qFormat/>
    <w:uiPriority w:val="0"/>
    <w:pPr>
      <w:tabs>
        <w:tab w:val="left" w:pos="480"/>
      </w:tabs>
      <w:spacing w:line="560" w:lineRule="exact"/>
      <w:ind w:firstLine="480"/>
      <w:jc w:val="left"/>
    </w:pPr>
    <w:rPr>
      <w:rFonts w:ascii="宋体" w:hAnsi="宋体"/>
      <w:sz w:val="24"/>
    </w:rPr>
  </w:style>
  <w:style w:type="paragraph" w:styleId="10">
    <w:name w:val="List Number 3"/>
    <w:basedOn w:val="1"/>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1">
    <w:name w:val="Plain Text"/>
    <w:basedOn w:val="1"/>
    <w:link w:val="39"/>
    <w:qFormat/>
    <w:uiPriority w:val="0"/>
    <w:rPr>
      <w:rFonts w:ascii="宋体" w:hAnsi="Courier New"/>
      <w:lang w:val="zh-CN" w:eastAsia="zh-CN"/>
    </w:rPr>
  </w:style>
  <w:style w:type="paragraph" w:styleId="12">
    <w:name w:val="List Number 4"/>
    <w:basedOn w:val="1"/>
    <w:autoRedefine/>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3">
    <w:name w:val="Date"/>
    <w:basedOn w:val="1"/>
    <w:next w:val="1"/>
    <w:link w:val="32"/>
    <w:uiPriority w:val="0"/>
    <w:pPr>
      <w:adjustRightInd w:val="0"/>
      <w:spacing w:line="360" w:lineRule="atLeast"/>
      <w:textAlignment w:val="baseline"/>
    </w:pPr>
    <w:rPr>
      <w:sz w:val="32"/>
    </w:rPr>
  </w:style>
  <w:style w:type="paragraph" w:styleId="14">
    <w:name w:val="Body Text Indent 2"/>
    <w:basedOn w:val="1"/>
    <w:link w:val="34"/>
    <w:autoRedefine/>
    <w:semiHidden/>
    <w:unhideWhenUsed/>
    <w:qFormat/>
    <w:uiPriority w:val="99"/>
    <w:pPr>
      <w:spacing w:after="120" w:line="480" w:lineRule="auto"/>
      <w:ind w:left="420" w:leftChars="200"/>
    </w:pPr>
  </w:style>
  <w:style w:type="paragraph" w:styleId="15">
    <w:name w:val="Balloon Text"/>
    <w:basedOn w:val="1"/>
    <w:link w:val="49"/>
    <w:autoRedefine/>
    <w:semiHidden/>
    <w:unhideWhenUsed/>
    <w:qFormat/>
    <w:uiPriority w:val="99"/>
    <w:rPr>
      <w:sz w:val="18"/>
      <w:szCs w:val="18"/>
    </w:rPr>
  </w:style>
  <w:style w:type="paragraph" w:styleId="16">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29"/>
    <w:autoRedefine/>
    <w:qFormat/>
    <w:uiPriority w:val="0"/>
    <w:pPr>
      <w:spacing w:before="240" w:after="60" w:line="312" w:lineRule="auto"/>
      <w:jc w:val="center"/>
      <w:outlineLvl w:val="1"/>
    </w:pPr>
    <w:rPr>
      <w:rFonts w:ascii="Cambria" w:hAnsi="Cambria"/>
      <w:b/>
      <w:bCs/>
      <w:kern w:val="28"/>
      <w:sz w:val="32"/>
      <w:szCs w:val="32"/>
      <w:lang w:val="zh-CN" w:eastAsia="zh-CN"/>
    </w:rPr>
  </w:style>
  <w:style w:type="paragraph" w:styleId="18">
    <w:name w:val="List Number 5"/>
    <w:basedOn w:val="1"/>
    <w:autoRedefine/>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9">
    <w:name w:val="Body Text Indent 3"/>
    <w:basedOn w:val="1"/>
    <w:link w:val="40"/>
    <w:autoRedefine/>
    <w:semiHidden/>
    <w:unhideWhenUsed/>
    <w:qFormat/>
    <w:uiPriority w:val="99"/>
    <w:pPr>
      <w:spacing w:after="120"/>
      <w:ind w:left="420" w:leftChars="200"/>
    </w:pPr>
    <w:rPr>
      <w:sz w:val="16"/>
      <w:szCs w:val="16"/>
    </w:rPr>
  </w:style>
  <w:style w:type="paragraph" w:styleId="20">
    <w:name w:val="Body Text 2"/>
    <w:basedOn w:val="1"/>
    <w:link w:val="36"/>
    <w:semiHidden/>
    <w:unhideWhenUsed/>
    <w:qFormat/>
    <w:uiPriority w:val="99"/>
    <w:pPr>
      <w:spacing w:after="120" w:line="480" w:lineRule="auto"/>
    </w:pPr>
  </w:style>
  <w:style w:type="paragraph" w:styleId="21">
    <w:name w:val="annotation subject"/>
    <w:basedOn w:val="7"/>
    <w:next w:val="7"/>
    <w:link w:val="48"/>
    <w:autoRedefine/>
    <w:semiHidden/>
    <w:unhideWhenUsed/>
    <w:uiPriority w:val="99"/>
    <w:rPr>
      <w:b/>
      <w:bCs/>
    </w:rPr>
  </w:style>
  <w:style w:type="table" w:styleId="23">
    <w:name w:val="Table Grid"/>
    <w:basedOn w:val="2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Hyperlink"/>
    <w:basedOn w:val="24"/>
    <w:autoRedefine/>
    <w:unhideWhenUsed/>
    <w:qFormat/>
    <w:uiPriority w:val="99"/>
    <w:rPr>
      <w:color w:val="0000FF" w:themeColor="hyperlink"/>
      <w:u w:val="single"/>
      <w14:textFill>
        <w14:solidFill>
          <w14:schemeClr w14:val="hlink"/>
        </w14:solidFill>
      </w14:textFill>
    </w:rPr>
  </w:style>
  <w:style w:type="character" w:styleId="26">
    <w:name w:val="annotation reference"/>
    <w:basedOn w:val="24"/>
    <w:semiHidden/>
    <w:unhideWhenUsed/>
    <w:uiPriority w:val="99"/>
    <w:rPr>
      <w:sz w:val="21"/>
      <w:szCs w:val="21"/>
    </w:rPr>
  </w:style>
  <w:style w:type="character" w:customStyle="1" w:styleId="27">
    <w:name w:val="正文文本缩进 Char"/>
    <w:basedOn w:val="24"/>
    <w:link w:val="9"/>
    <w:autoRedefine/>
    <w:qFormat/>
    <w:uiPriority w:val="0"/>
    <w:rPr>
      <w:rFonts w:ascii="宋体" w:hAnsi="宋体" w:eastAsia="宋体" w:cs="Times New Roman"/>
      <w:sz w:val="24"/>
      <w:szCs w:val="20"/>
    </w:rPr>
  </w:style>
  <w:style w:type="paragraph" w:customStyle="1" w:styleId="28">
    <w:name w:val="Default"/>
    <w:link w:val="50"/>
    <w:autoRedefine/>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29">
    <w:name w:val="副标题 Char"/>
    <w:basedOn w:val="24"/>
    <w:link w:val="17"/>
    <w:autoRedefine/>
    <w:qFormat/>
    <w:uiPriority w:val="0"/>
    <w:rPr>
      <w:rFonts w:ascii="Cambria" w:hAnsi="Cambria" w:eastAsia="宋体" w:cs="Times New Roman"/>
      <w:b/>
      <w:bCs/>
      <w:kern w:val="28"/>
      <w:sz w:val="32"/>
      <w:szCs w:val="32"/>
      <w:lang w:val="zh-CN" w:eastAsia="zh-CN"/>
    </w:rPr>
  </w:style>
  <w:style w:type="character" w:customStyle="1" w:styleId="30">
    <w:name w:val="页眉 Char"/>
    <w:basedOn w:val="24"/>
    <w:link w:val="16"/>
    <w:autoRedefine/>
    <w:qFormat/>
    <w:uiPriority w:val="99"/>
    <w:rPr>
      <w:rFonts w:ascii="Times New Roman" w:hAnsi="Times New Roman" w:eastAsia="宋体" w:cs="Times New Roman"/>
      <w:sz w:val="18"/>
      <w:szCs w:val="18"/>
    </w:rPr>
  </w:style>
  <w:style w:type="character" w:customStyle="1" w:styleId="31">
    <w:name w:val="页脚 Char"/>
    <w:basedOn w:val="24"/>
    <w:link w:val="2"/>
    <w:autoRedefine/>
    <w:qFormat/>
    <w:uiPriority w:val="99"/>
    <w:rPr>
      <w:rFonts w:ascii="Times New Roman" w:hAnsi="Times New Roman" w:eastAsia="宋体" w:cs="Times New Roman"/>
      <w:sz w:val="18"/>
      <w:szCs w:val="18"/>
    </w:rPr>
  </w:style>
  <w:style w:type="character" w:customStyle="1" w:styleId="32">
    <w:name w:val="日期 Char"/>
    <w:basedOn w:val="24"/>
    <w:link w:val="13"/>
    <w:autoRedefine/>
    <w:qFormat/>
    <w:uiPriority w:val="0"/>
    <w:rPr>
      <w:rFonts w:ascii="Times New Roman" w:hAnsi="Times New Roman" w:eastAsia="宋体" w:cs="Times New Roman"/>
      <w:sz w:val="32"/>
      <w:szCs w:val="20"/>
    </w:rPr>
  </w:style>
  <w:style w:type="paragraph" w:styleId="33">
    <w:name w:val="List Paragraph"/>
    <w:basedOn w:val="1"/>
    <w:link w:val="51"/>
    <w:autoRedefine/>
    <w:qFormat/>
    <w:uiPriority w:val="34"/>
    <w:pPr>
      <w:ind w:firstLine="420" w:firstLineChars="200"/>
    </w:pPr>
  </w:style>
  <w:style w:type="character" w:customStyle="1" w:styleId="34">
    <w:name w:val="正文文本缩进 2 Char"/>
    <w:basedOn w:val="24"/>
    <w:link w:val="14"/>
    <w:autoRedefine/>
    <w:semiHidden/>
    <w:uiPriority w:val="99"/>
    <w:rPr>
      <w:rFonts w:ascii="Times New Roman" w:hAnsi="Times New Roman" w:eastAsia="宋体" w:cs="Times New Roman"/>
      <w:szCs w:val="20"/>
    </w:rPr>
  </w:style>
  <w:style w:type="character" w:customStyle="1" w:styleId="35">
    <w:name w:val="标题 3 Char"/>
    <w:basedOn w:val="24"/>
    <w:link w:val="4"/>
    <w:autoRedefine/>
    <w:uiPriority w:val="0"/>
    <w:rPr>
      <w:rFonts w:ascii="Times New Roman" w:hAnsi="Times New Roman" w:eastAsia="宋体" w:cs="Times New Roman"/>
      <w:b/>
      <w:bCs/>
      <w:sz w:val="32"/>
      <w:szCs w:val="32"/>
    </w:rPr>
  </w:style>
  <w:style w:type="character" w:customStyle="1" w:styleId="36">
    <w:name w:val="正文文本 2 Char"/>
    <w:basedOn w:val="24"/>
    <w:link w:val="20"/>
    <w:autoRedefine/>
    <w:semiHidden/>
    <w:uiPriority w:val="99"/>
    <w:rPr>
      <w:rFonts w:ascii="Times New Roman" w:hAnsi="Times New Roman" w:eastAsia="宋体" w:cs="Times New Roman"/>
      <w:szCs w:val="20"/>
    </w:rPr>
  </w:style>
  <w:style w:type="paragraph" w:customStyle="1" w:styleId="37">
    <w:name w:val="Char"/>
    <w:basedOn w:val="1"/>
    <w:autoRedefine/>
    <w:qFormat/>
    <w:uiPriority w:val="0"/>
    <w:pPr>
      <w:tabs>
        <w:tab w:val="left" w:pos="360"/>
      </w:tabs>
    </w:pPr>
    <w:rPr>
      <w:sz w:val="24"/>
      <w:szCs w:val="24"/>
    </w:rPr>
  </w:style>
  <w:style w:type="character" w:customStyle="1" w:styleId="38">
    <w:name w:val="纯文本 Char"/>
    <w:basedOn w:val="24"/>
    <w:autoRedefine/>
    <w:semiHidden/>
    <w:qFormat/>
    <w:uiPriority w:val="99"/>
    <w:rPr>
      <w:rFonts w:ascii="宋体" w:hAnsi="Courier New" w:eastAsia="宋体" w:cs="Courier New"/>
      <w:szCs w:val="21"/>
    </w:rPr>
  </w:style>
  <w:style w:type="character" w:customStyle="1" w:styleId="39">
    <w:name w:val="纯文本 Char1"/>
    <w:link w:val="11"/>
    <w:qFormat/>
    <w:locked/>
    <w:uiPriority w:val="0"/>
    <w:rPr>
      <w:rFonts w:ascii="宋体" w:hAnsi="Courier New" w:eastAsia="宋体" w:cs="Times New Roman"/>
      <w:szCs w:val="20"/>
      <w:lang w:val="zh-CN" w:eastAsia="zh-CN"/>
    </w:rPr>
  </w:style>
  <w:style w:type="character" w:customStyle="1" w:styleId="40">
    <w:name w:val="正文文本缩进 3 Char"/>
    <w:basedOn w:val="24"/>
    <w:link w:val="19"/>
    <w:autoRedefine/>
    <w:semiHidden/>
    <w:qFormat/>
    <w:uiPriority w:val="99"/>
    <w:rPr>
      <w:rFonts w:ascii="Times New Roman" w:hAnsi="Times New Roman" w:eastAsia="宋体" w:cs="Times New Roman"/>
      <w:sz w:val="16"/>
      <w:szCs w:val="16"/>
    </w:rPr>
  </w:style>
  <w:style w:type="paragraph" w:customStyle="1" w:styleId="41">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Char2"/>
    <w:basedOn w:val="1"/>
    <w:autoRedefine/>
    <w:qFormat/>
    <w:uiPriority w:val="0"/>
    <w:pPr>
      <w:tabs>
        <w:tab w:val="left" w:pos="360"/>
      </w:tabs>
    </w:pPr>
    <w:rPr>
      <w:sz w:val="24"/>
      <w:szCs w:val="24"/>
    </w:rPr>
  </w:style>
  <w:style w:type="paragraph" w:customStyle="1" w:styleId="46">
    <w:name w:val="列出段落1"/>
    <w:basedOn w:val="1"/>
    <w:autoRedefine/>
    <w:semiHidden/>
    <w:qFormat/>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47">
    <w:name w:val="批注文字 Char"/>
    <w:basedOn w:val="24"/>
    <w:link w:val="7"/>
    <w:autoRedefine/>
    <w:semiHidden/>
    <w:qFormat/>
    <w:uiPriority w:val="99"/>
    <w:rPr>
      <w:rFonts w:ascii="Times New Roman" w:hAnsi="Times New Roman" w:eastAsia="宋体" w:cs="Times New Roman"/>
      <w:szCs w:val="20"/>
    </w:rPr>
  </w:style>
  <w:style w:type="character" w:customStyle="1" w:styleId="48">
    <w:name w:val="批注主题 Char"/>
    <w:basedOn w:val="47"/>
    <w:link w:val="21"/>
    <w:autoRedefine/>
    <w:semiHidden/>
    <w:qFormat/>
    <w:uiPriority w:val="99"/>
    <w:rPr>
      <w:rFonts w:ascii="Times New Roman" w:hAnsi="Times New Roman" w:eastAsia="宋体" w:cs="Times New Roman"/>
      <w:b/>
      <w:bCs/>
      <w:szCs w:val="20"/>
    </w:rPr>
  </w:style>
  <w:style w:type="character" w:customStyle="1" w:styleId="49">
    <w:name w:val="批注框文本 Char"/>
    <w:basedOn w:val="24"/>
    <w:link w:val="15"/>
    <w:autoRedefine/>
    <w:semiHidden/>
    <w:qFormat/>
    <w:uiPriority w:val="99"/>
    <w:rPr>
      <w:rFonts w:ascii="Times New Roman" w:hAnsi="Times New Roman" w:eastAsia="宋体" w:cs="Times New Roman"/>
      <w:sz w:val="18"/>
      <w:szCs w:val="18"/>
    </w:rPr>
  </w:style>
  <w:style w:type="character" w:customStyle="1" w:styleId="50">
    <w:name w:val="Default Char"/>
    <w:link w:val="28"/>
    <w:autoRedefine/>
    <w:qFormat/>
    <w:locked/>
    <w:uiPriority w:val="0"/>
    <w:rPr>
      <w:rFonts w:ascii="......." w:hAnsi="Calibri" w:eastAsia="......." w:cs="......."/>
      <w:color w:val="000000"/>
      <w:kern w:val="0"/>
      <w:sz w:val="24"/>
      <w:szCs w:val="24"/>
    </w:rPr>
  </w:style>
  <w:style w:type="character" w:customStyle="1" w:styleId="51">
    <w:name w:val="列出段落 Char"/>
    <w:link w:val="33"/>
    <w:autoRedefine/>
    <w:qFormat/>
    <w:uiPriority w:val="34"/>
    <w:rPr>
      <w:rFonts w:ascii="Times New Roman" w:hAnsi="Times New Roman" w:eastAsia="宋体" w:cs="Times New Roman"/>
      <w:szCs w:val="20"/>
    </w:rPr>
  </w:style>
  <w:style w:type="character" w:customStyle="1" w:styleId="52">
    <w:name w:val="正文文本 Char"/>
    <w:basedOn w:val="24"/>
    <w:link w:val="8"/>
    <w:autoRedefine/>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A2E57-1759-4B00-90DD-239BB0C73DA3}">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81</Pages>
  <Words>4785</Words>
  <Characters>27281</Characters>
  <Lines>227</Lines>
  <Paragraphs>64</Paragraphs>
  <TotalTime>24</TotalTime>
  <ScaleCrop>false</ScaleCrop>
  <LinksUpToDate>false</LinksUpToDate>
  <CharactersWithSpaces>32002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2024-02-27T03:15:00Z</dcterms:created>
  <dc:creator>未定义</dc:creator>
  <cp:lastModifiedBy>尃翟</cp:lastModifiedBy>
  <dcterms:modified xsi:type="dcterms:W3CDTF">2024-04-19T06:03:08Z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E66B19E4AC404B5BB9E5DF1CB233918C_13</vt:lpwstr>
  </property>
</Properties>
</file>